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36F1"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Título: Aplicación de Emicizumab en pacientes con hemofilia A en Cuba</w:t>
      </w:r>
    </w:p>
    <w:p w14:paraId="44EFB2E9" w14:textId="77777777" w:rsidR="009D6499" w:rsidRPr="009D6499" w:rsidRDefault="009D6499" w:rsidP="009D6499">
      <w:pPr>
        <w:jc w:val="both"/>
        <w:rPr>
          <w:rFonts w:ascii="Arial" w:hAnsi="Arial" w:cs="Arial"/>
          <w:sz w:val="24"/>
          <w:szCs w:val="24"/>
        </w:rPr>
      </w:pPr>
    </w:p>
    <w:p w14:paraId="3AAF7C0C"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Autores</w:t>
      </w:r>
    </w:p>
    <w:p w14:paraId="7936A54F"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Dra. C. Dunia de la C. Castillo González 1</w:t>
      </w:r>
    </w:p>
    <w:p w14:paraId="4070B672"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Dra. Irianys Álvarez Sardiñas 1</w:t>
      </w:r>
    </w:p>
    <w:p w14:paraId="3F13F8DF"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Lic. Yamilet Padrón Mirabal 1</w:t>
      </w:r>
    </w:p>
    <w:p w14:paraId="7C3F6B75"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 César Valdés Sojo 2</w:t>
      </w:r>
    </w:p>
    <w:p w14:paraId="280A6FA7"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Dra. Marta Beatriz García </w:t>
      </w:r>
      <w:proofErr w:type="spellStart"/>
      <w:r w:rsidRPr="009D6499">
        <w:rPr>
          <w:rFonts w:ascii="Arial" w:hAnsi="Arial" w:cs="Arial"/>
          <w:sz w:val="24"/>
          <w:szCs w:val="24"/>
        </w:rPr>
        <w:t>Caraballoso</w:t>
      </w:r>
      <w:proofErr w:type="spellEnd"/>
      <w:r w:rsidRPr="009D6499">
        <w:rPr>
          <w:rFonts w:ascii="Arial" w:hAnsi="Arial" w:cs="Arial"/>
          <w:sz w:val="24"/>
          <w:szCs w:val="24"/>
        </w:rPr>
        <w:t xml:space="preserve"> 3</w:t>
      </w:r>
    </w:p>
    <w:p w14:paraId="336A0ECB"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 Ariel Raúl Aragón Abrantes 4</w:t>
      </w:r>
    </w:p>
    <w:p w14:paraId="06C65346"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Dra. </w:t>
      </w:r>
      <w:proofErr w:type="spellStart"/>
      <w:r w:rsidRPr="009D6499">
        <w:rPr>
          <w:rFonts w:ascii="Arial" w:hAnsi="Arial" w:cs="Arial"/>
          <w:sz w:val="24"/>
          <w:szCs w:val="24"/>
        </w:rPr>
        <w:t>Yicenia</w:t>
      </w:r>
      <w:proofErr w:type="spellEnd"/>
      <w:r w:rsidRPr="009D6499">
        <w:rPr>
          <w:rFonts w:ascii="Arial" w:hAnsi="Arial" w:cs="Arial"/>
          <w:sz w:val="24"/>
          <w:szCs w:val="24"/>
        </w:rPr>
        <w:t xml:space="preserve"> Díaz Cabrera 5</w:t>
      </w:r>
    </w:p>
    <w:p w14:paraId="01754986"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Dra. Belkis Lázara Rodríguez Jorge 6</w:t>
      </w:r>
    </w:p>
    <w:p w14:paraId="0B9249CA"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Dra. Claudia Cabrera Morales 1</w:t>
      </w:r>
    </w:p>
    <w:p w14:paraId="06256F07"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Dra. Isabel Osorio Caballero 7</w:t>
      </w:r>
    </w:p>
    <w:p w14:paraId="652117B3"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 Julio Dámaso Fernández Águila 8</w:t>
      </w:r>
    </w:p>
    <w:p w14:paraId="41972068"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Dra. C. Consuelo Milagro Macías Abraham 1</w:t>
      </w:r>
    </w:p>
    <w:p w14:paraId="5DC30701" w14:textId="77777777" w:rsidR="009D6499" w:rsidRPr="009D6499" w:rsidRDefault="009D6499" w:rsidP="009D6499">
      <w:pPr>
        <w:jc w:val="both"/>
        <w:rPr>
          <w:rFonts w:ascii="Arial" w:hAnsi="Arial" w:cs="Arial"/>
          <w:sz w:val="24"/>
          <w:szCs w:val="24"/>
        </w:rPr>
      </w:pPr>
    </w:p>
    <w:p w14:paraId="1DF0874F"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1 Instituto de Hematología e Inmunología</w:t>
      </w:r>
    </w:p>
    <w:p w14:paraId="2F83A24A"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2 HPU Pepe Portilla</w:t>
      </w:r>
    </w:p>
    <w:p w14:paraId="67F5BA63"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3 HPU José Luis Miranda</w:t>
      </w:r>
    </w:p>
    <w:p w14:paraId="58FC4912"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4 HPU José Martí</w:t>
      </w:r>
    </w:p>
    <w:p w14:paraId="618C20F6"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5 HPU Victoria de las Tunas</w:t>
      </w:r>
    </w:p>
    <w:p w14:paraId="57D96D02"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6 HPU Paquito González</w:t>
      </w:r>
    </w:p>
    <w:p w14:paraId="4B37D84B"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7 HPU Hermanos </w:t>
      </w:r>
      <w:proofErr w:type="spellStart"/>
      <w:r w:rsidRPr="009D6499">
        <w:rPr>
          <w:rFonts w:ascii="Arial" w:hAnsi="Arial" w:cs="Arial"/>
          <w:sz w:val="24"/>
          <w:szCs w:val="24"/>
        </w:rPr>
        <w:t>Cordovés</w:t>
      </w:r>
      <w:proofErr w:type="spellEnd"/>
    </w:p>
    <w:p w14:paraId="387184AC"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8 HCQ Dr. Gustavo Aldereguía Lima</w:t>
      </w:r>
    </w:p>
    <w:p w14:paraId="75FB82A3" w14:textId="77777777" w:rsidR="009D6499" w:rsidRPr="009D6499" w:rsidRDefault="009D6499" w:rsidP="009D6499">
      <w:pPr>
        <w:jc w:val="both"/>
        <w:rPr>
          <w:rFonts w:ascii="Arial" w:hAnsi="Arial" w:cs="Arial"/>
          <w:sz w:val="24"/>
          <w:szCs w:val="24"/>
        </w:rPr>
      </w:pPr>
    </w:p>
    <w:p w14:paraId="135E674F" w14:textId="77777777" w:rsidR="004A7A49" w:rsidRDefault="004A7A49" w:rsidP="009D6499">
      <w:pPr>
        <w:jc w:val="both"/>
        <w:rPr>
          <w:rFonts w:ascii="Arial" w:hAnsi="Arial" w:cs="Arial"/>
          <w:sz w:val="24"/>
          <w:szCs w:val="24"/>
        </w:rPr>
      </w:pPr>
    </w:p>
    <w:p w14:paraId="5ACB4CAD" w14:textId="77777777" w:rsidR="004A7A49" w:rsidRDefault="004A7A49" w:rsidP="009D6499">
      <w:pPr>
        <w:jc w:val="both"/>
        <w:rPr>
          <w:rFonts w:ascii="Arial" w:hAnsi="Arial" w:cs="Arial"/>
          <w:sz w:val="24"/>
          <w:szCs w:val="24"/>
        </w:rPr>
      </w:pPr>
    </w:p>
    <w:p w14:paraId="52F93675" w14:textId="77777777" w:rsidR="004A7A49" w:rsidRDefault="004A7A49" w:rsidP="009D6499">
      <w:pPr>
        <w:jc w:val="both"/>
        <w:rPr>
          <w:rFonts w:ascii="Arial" w:hAnsi="Arial" w:cs="Arial"/>
          <w:sz w:val="24"/>
          <w:szCs w:val="24"/>
        </w:rPr>
      </w:pPr>
    </w:p>
    <w:p w14:paraId="4CCFA458" w14:textId="4449817B" w:rsidR="009D6499" w:rsidRPr="009D6499" w:rsidRDefault="009D6499" w:rsidP="009D6499">
      <w:pPr>
        <w:jc w:val="both"/>
        <w:rPr>
          <w:rFonts w:ascii="Arial" w:hAnsi="Arial" w:cs="Arial"/>
          <w:sz w:val="24"/>
          <w:szCs w:val="24"/>
        </w:rPr>
      </w:pPr>
      <w:r w:rsidRPr="009D6499">
        <w:rPr>
          <w:rFonts w:ascii="Arial" w:hAnsi="Arial" w:cs="Arial"/>
          <w:sz w:val="24"/>
          <w:szCs w:val="24"/>
        </w:rPr>
        <w:lastRenderedPageBreak/>
        <w:t xml:space="preserve">Resumen: </w:t>
      </w:r>
    </w:p>
    <w:p w14:paraId="4A0CC91C"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Introducción: El análisis de un grupo de variables clínicas y de laboratorio en un tratamiento altamente costoso dirigido a mejorar la calidad de vida de personas con hemofilia A, proporciona información para la toma de decisiones sobre qué esquema es más eficiente implementar en aras de obtener el efecto deseado. Material y Métodos: Se realizó un estudio descriptivo-analítico, transversal, observacional y </w:t>
      </w:r>
      <w:proofErr w:type="spellStart"/>
      <w:r w:rsidRPr="009D6499">
        <w:rPr>
          <w:rFonts w:ascii="Arial" w:hAnsi="Arial" w:cs="Arial"/>
          <w:sz w:val="24"/>
          <w:szCs w:val="24"/>
        </w:rPr>
        <w:t>ambispectivo</w:t>
      </w:r>
      <w:proofErr w:type="spellEnd"/>
      <w:r w:rsidRPr="009D6499">
        <w:rPr>
          <w:rFonts w:ascii="Arial" w:hAnsi="Arial" w:cs="Arial"/>
          <w:sz w:val="24"/>
          <w:szCs w:val="24"/>
        </w:rPr>
        <w:t xml:space="preserve">, con el objetivo de evaluar la efectividad y seguridad de la terapia con emicizumab en individuos cubanos con hemofilia A. El universo y la muestra estuvieron conformados por 15 sujetos procedentes de siete provincias, los cuales reciben tratamiento con el fármaco y cumplieron los criterios de inclusión definidos previamente. Resultados: La edad media fue de 14 años, el 73% estaban comprendidos en las edades pediátricas y el 60% tenían inhibidores para el FVIII. Fue estadísticamente significativo el decrecimiento de los eventos de sangrado (p 0,001), consumo de </w:t>
      </w:r>
      <w:proofErr w:type="spellStart"/>
      <w:r w:rsidRPr="009D6499">
        <w:rPr>
          <w:rFonts w:ascii="Arial" w:hAnsi="Arial" w:cs="Arial"/>
          <w:sz w:val="24"/>
          <w:szCs w:val="24"/>
        </w:rPr>
        <w:t>rFVIIa</w:t>
      </w:r>
      <w:proofErr w:type="spellEnd"/>
      <w:r w:rsidRPr="009D6499">
        <w:rPr>
          <w:rFonts w:ascii="Arial" w:hAnsi="Arial" w:cs="Arial"/>
          <w:sz w:val="24"/>
          <w:szCs w:val="24"/>
        </w:rPr>
        <w:t xml:space="preserve"> y FVIII (p 0,008 y 0,012) y la utilización de los servicios hospitalarios (p 0,034) posterior a la profilaxis. Las reacciones adversas descritas fueron leves que permitieron continuar el tratamiento. Emicizumab ha demostrado ser una terapia efectiva y segura en el tratamiento de la HA.</w:t>
      </w:r>
    </w:p>
    <w:p w14:paraId="678C1428"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Palabras Clave: Hemofilia, emicizumab, profilaxis, Cuba</w:t>
      </w:r>
    </w:p>
    <w:p w14:paraId="03EE2C56" w14:textId="77777777" w:rsidR="009D6499" w:rsidRPr="009D6499" w:rsidRDefault="009D6499" w:rsidP="009D6499">
      <w:pPr>
        <w:jc w:val="both"/>
        <w:rPr>
          <w:rFonts w:ascii="Arial" w:hAnsi="Arial" w:cs="Arial"/>
          <w:sz w:val="24"/>
          <w:szCs w:val="24"/>
        </w:rPr>
      </w:pPr>
    </w:p>
    <w:p w14:paraId="63277EA3"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Introducción</w:t>
      </w:r>
    </w:p>
    <w:p w14:paraId="7D32112C" w14:textId="0B4FD917" w:rsidR="009D6499" w:rsidRPr="009D6499" w:rsidRDefault="009D6499" w:rsidP="009D6499">
      <w:pPr>
        <w:jc w:val="both"/>
        <w:rPr>
          <w:rFonts w:ascii="Arial" w:hAnsi="Arial" w:cs="Arial"/>
          <w:sz w:val="24"/>
          <w:szCs w:val="24"/>
        </w:rPr>
      </w:pPr>
      <w:r w:rsidRPr="009D6499">
        <w:rPr>
          <w:rFonts w:ascii="Arial" w:hAnsi="Arial" w:cs="Arial"/>
          <w:sz w:val="24"/>
          <w:szCs w:val="24"/>
        </w:rPr>
        <w:t>La hemofilia es un trastorno hemorrágico, congénito, y grave. Es la enfermedad con herencia recesiva ligada al cromosoma sexual X más frecuente, por lo que se expresa con mayor frecuencia en hombres. Se caracteriza por la deficiencia de los factores de coagulación VIII (FVIII) en la hemofilia A (HA) y el factor IX (FIX) en la hemofilia B (HB)</w:t>
      </w:r>
      <w:r w:rsidR="00492EE8">
        <w:rPr>
          <w:rFonts w:ascii="Arial" w:hAnsi="Arial" w:cs="Arial"/>
          <w:sz w:val="24"/>
          <w:szCs w:val="24"/>
        </w:rPr>
        <w:t xml:space="preserve"> </w:t>
      </w:r>
      <w:r w:rsidRPr="009D6499">
        <w:rPr>
          <w:rFonts w:ascii="Arial" w:hAnsi="Arial" w:cs="Arial"/>
          <w:sz w:val="24"/>
          <w:szCs w:val="24"/>
        </w:rPr>
        <w:t>(1).</w:t>
      </w:r>
    </w:p>
    <w:p w14:paraId="04C9BCA6"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La presentación e intensidad de los episodios hemorrágicos dependen de la gravedad clínica, que se relaciona en mayor medida con la actividad coagulante del factor deficiente. Los sujetos con menor porcentaje del FVIII presentan los sangrados a edades bien tempranas y se asocian, por lo general, cuando comienzan a caminar o correr (2). Los más recurrentes y que son característicos de esta enfermedad lo constituyen las hemorragias músculo-esqueléticas, la hemartrosis es la más común y dolorosa del grupo (75%) (3). </w:t>
      </w:r>
    </w:p>
    <w:p w14:paraId="4A56E2ED"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Después de un episodio de hemartrosis aguda, la membrana sinovial se inflama, se vuelve hiperémica y muy friable, lo cual resulta en una sinovitis aguda que, luego de otros eventos repetidos en la misma articulación, la inflamación se hace crónica; la articulación aparece inflamada, hipertrófica, sin dolor intenso y constituye la sinovitis crónica (4). La artropatía hemofílica aparece en cualquier momento de la vida de la persona enferma. Son más visibles a partir de la segunda década de la vida, algunas veces antes y va a depender de la gravedad de las hemorragias y su tratamiento (4). El proceso comienza por la acción de la sangre en el cartílago articular durante la hemartrosis y se refuerza </w:t>
      </w:r>
      <w:r w:rsidRPr="009D6499">
        <w:rPr>
          <w:rFonts w:ascii="Arial" w:hAnsi="Arial" w:cs="Arial"/>
          <w:sz w:val="24"/>
          <w:szCs w:val="24"/>
        </w:rPr>
        <w:lastRenderedPageBreak/>
        <w:t>con la sinovitis crónica persistente secundario a eventos recurrentes, lo que causa un daño irreversible (1,5). Esta complicación frecuente en personas con hemofilia los lleva a una discapacidad permanente que progresa y no les permite tener una vida con calidad tanto en el entorno personal, familiar y social (5).</w:t>
      </w:r>
    </w:p>
    <w:p w14:paraId="024C87E7"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Otra de las complicaciones observadas es el desarrollo de inhibidores, aloanticuerpos tipo IgG que neutralizan a los factores de la coagulación y conlleva a una dinámica terapéutica compleja (6). La inducción de tolerancia inmune, un enfoque terapéutico que tiene como objetivo erradicar los inhibidores del FVIII, tiene éxito en cerca del 70% de los casos, pero es intensiva, costosa y requiere la administración frecuente y prolongada de concentrado de factor, muchos enfermos con un título alto de inhibidor no son elegibles para ese tratamiento (1,6). </w:t>
      </w:r>
    </w:p>
    <w:p w14:paraId="4D064850" w14:textId="719E3DF7" w:rsidR="009D6499" w:rsidRPr="009D6499" w:rsidRDefault="009D6499" w:rsidP="009D6499">
      <w:pPr>
        <w:jc w:val="both"/>
        <w:rPr>
          <w:rFonts w:ascii="Arial" w:hAnsi="Arial" w:cs="Arial"/>
          <w:sz w:val="24"/>
          <w:szCs w:val="24"/>
        </w:rPr>
      </w:pPr>
      <w:r w:rsidRPr="009D6499">
        <w:rPr>
          <w:rFonts w:ascii="Arial" w:hAnsi="Arial" w:cs="Arial"/>
          <w:sz w:val="24"/>
          <w:szCs w:val="24"/>
        </w:rPr>
        <w:t>Otras adversidades derivadas de los tratamientos han sido la dificultad para lograr los accesos venosos y las infecciones virales secundarias a la terapia con componentes de la sangre no sometidos a la inactivación viral, tales como el virus de inmunodeficiencia humana (VIH), el virus de la hepatitis B (VHB) y el virus de la hepatitis C (VHC), aspectos que conmocionaron a este grupo de enfermos a partir de la década del 80 y 90 (7</w:t>
      </w:r>
      <w:r w:rsidR="00C37F5E">
        <w:rPr>
          <w:rFonts w:ascii="Arial" w:hAnsi="Arial" w:cs="Arial"/>
          <w:sz w:val="24"/>
          <w:szCs w:val="24"/>
        </w:rPr>
        <w:t>,8</w:t>
      </w:r>
      <w:r w:rsidRPr="009D6499">
        <w:rPr>
          <w:rFonts w:ascii="Arial" w:hAnsi="Arial" w:cs="Arial"/>
          <w:sz w:val="24"/>
          <w:szCs w:val="24"/>
        </w:rPr>
        <w:t xml:space="preserve">). </w:t>
      </w:r>
    </w:p>
    <w:p w14:paraId="05110307" w14:textId="462344AF" w:rsidR="009D6499" w:rsidRPr="009D6499" w:rsidRDefault="009D6499" w:rsidP="009D6499">
      <w:pPr>
        <w:jc w:val="both"/>
        <w:rPr>
          <w:rFonts w:ascii="Arial" w:hAnsi="Arial" w:cs="Arial"/>
          <w:sz w:val="24"/>
          <w:szCs w:val="24"/>
        </w:rPr>
      </w:pPr>
      <w:r w:rsidRPr="009D6499">
        <w:rPr>
          <w:rFonts w:ascii="Arial" w:hAnsi="Arial" w:cs="Arial"/>
          <w:sz w:val="24"/>
          <w:szCs w:val="24"/>
        </w:rPr>
        <w:t>La terapia de reemplazo con derivados del plasma, concentrados de factores de la coagulación, seguros y de alta calidad, ha sido importante no solo para reducir la mortalidad por hemorragias, sino también para implementar los regímenes de tratamiento profiláctico (</w:t>
      </w:r>
      <w:r w:rsidR="00C37F5E">
        <w:rPr>
          <w:rFonts w:ascii="Arial" w:hAnsi="Arial" w:cs="Arial"/>
          <w:sz w:val="24"/>
          <w:szCs w:val="24"/>
        </w:rPr>
        <w:t>9</w:t>
      </w:r>
      <w:r w:rsidRPr="009D6499">
        <w:rPr>
          <w:rFonts w:ascii="Arial" w:hAnsi="Arial" w:cs="Arial"/>
          <w:sz w:val="24"/>
          <w:szCs w:val="24"/>
        </w:rPr>
        <w:t>). El tratamiento estándar para la HA con fenotipo hemorrágico incluye la profilaxis regular y el tratamiento episódico con FVIII recombinante o derivado del plasma (</w:t>
      </w:r>
      <w:r w:rsidR="00C37F5E">
        <w:rPr>
          <w:rFonts w:ascii="Arial" w:hAnsi="Arial" w:cs="Arial"/>
          <w:sz w:val="24"/>
          <w:szCs w:val="24"/>
        </w:rPr>
        <w:t>10</w:t>
      </w:r>
      <w:r w:rsidRPr="009D6499">
        <w:rPr>
          <w:rFonts w:ascii="Arial" w:hAnsi="Arial" w:cs="Arial"/>
          <w:sz w:val="24"/>
          <w:szCs w:val="24"/>
        </w:rPr>
        <w:t>).</w:t>
      </w:r>
    </w:p>
    <w:p w14:paraId="78ADE57A" w14:textId="5FC6C6CF" w:rsidR="009D6499" w:rsidRPr="009D6499" w:rsidRDefault="009D6499" w:rsidP="009D6499">
      <w:pPr>
        <w:jc w:val="both"/>
        <w:rPr>
          <w:rFonts w:ascii="Arial" w:hAnsi="Arial" w:cs="Arial"/>
          <w:sz w:val="24"/>
          <w:szCs w:val="24"/>
        </w:rPr>
      </w:pPr>
      <w:r w:rsidRPr="009D6499">
        <w:rPr>
          <w:rFonts w:ascii="Arial" w:hAnsi="Arial" w:cs="Arial"/>
          <w:sz w:val="24"/>
          <w:szCs w:val="24"/>
        </w:rPr>
        <w:t>El interés en evitar los sagrados, prevenir las complicaciones y reducir las limitaciones relacionadas con la enfermedad, ha llevado a desarrollar proteínas muy efectivas (1</w:t>
      </w:r>
      <w:r w:rsidR="00C37F5E">
        <w:rPr>
          <w:rFonts w:ascii="Arial" w:hAnsi="Arial" w:cs="Arial"/>
          <w:sz w:val="24"/>
          <w:szCs w:val="24"/>
        </w:rPr>
        <w:t>1</w:t>
      </w:r>
      <w:r w:rsidRPr="009D6499">
        <w:rPr>
          <w:rFonts w:ascii="Arial" w:hAnsi="Arial" w:cs="Arial"/>
          <w:sz w:val="24"/>
          <w:szCs w:val="24"/>
        </w:rPr>
        <w:t xml:space="preserve">). El emicizumab como terapia novedosa ha mostrado eficacia y seguridad en diferentes estudios publicados, con excelentes resultados, genera la ventaja de mantener la hemostasia a pesar de la presencia de títulos altos de inhibidores frente al FVIII. Este fármaco es un anticuerpo monoclonal recombinante, humanizado, </w:t>
      </w:r>
      <w:proofErr w:type="spellStart"/>
      <w:r w:rsidRPr="009D6499">
        <w:rPr>
          <w:rFonts w:ascii="Arial" w:hAnsi="Arial" w:cs="Arial"/>
          <w:sz w:val="24"/>
          <w:szCs w:val="24"/>
        </w:rPr>
        <w:t>bioespecífico</w:t>
      </w:r>
      <w:proofErr w:type="spellEnd"/>
      <w:r w:rsidRPr="009D6499">
        <w:rPr>
          <w:rFonts w:ascii="Arial" w:hAnsi="Arial" w:cs="Arial"/>
          <w:sz w:val="24"/>
          <w:szCs w:val="24"/>
        </w:rPr>
        <w:t xml:space="preserve"> que tiende un puente para activar el factor IX activado (</w:t>
      </w:r>
      <w:proofErr w:type="spellStart"/>
      <w:r w:rsidRPr="009D6499">
        <w:rPr>
          <w:rFonts w:ascii="Arial" w:hAnsi="Arial" w:cs="Arial"/>
          <w:sz w:val="24"/>
          <w:szCs w:val="24"/>
        </w:rPr>
        <w:t>FIXa</w:t>
      </w:r>
      <w:proofErr w:type="spellEnd"/>
      <w:r w:rsidRPr="009D6499">
        <w:rPr>
          <w:rFonts w:ascii="Arial" w:hAnsi="Arial" w:cs="Arial"/>
          <w:sz w:val="24"/>
          <w:szCs w:val="24"/>
        </w:rPr>
        <w:t>) y el factor X (FX), proteínas involucradas en la cascada de la coagulación y restable así la actividad del FVIII (1</w:t>
      </w:r>
      <w:r w:rsidR="00C37F5E">
        <w:rPr>
          <w:rFonts w:ascii="Arial" w:hAnsi="Arial" w:cs="Arial"/>
          <w:sz w:val="24"/>
          <w:szCs w:val="24"/>
        </w:rPr>
        <w:t>2</w:t>
      </w:r>
      <w:r w:rsidRPr="009D6499">
        <w:rPr>
          <w:rFonts w:ascii="Arial" w:hAnsi="Arial" w:cs="Arial"/>
          <w:sz w:val="24"/>
          <w:szCs w:val="24"/>
        </w:rPr>
        <w:t>).</w:t>
      </w:r>
    </w:p>
    <w:p w14:paraId="42497387" w14:textId="2CEA0CB1"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Fue aprobado en el año 2017 por la Administración de Alimentos y Medicamentos de Estados Unidos (FDA, del inglés: </w:t>
      </w:r>
      <w:proofErr w:type="spellStart"/>
      <w:r w:rsidRPr="00857F75">
        <w:rPr>
          <w:rFonts w:ascii="Arial" w:hAnsi="Arial" w:cs="Arial"/>
          <w:i/>
          <w:iCs/>
          <w:sz w:val="24"/>
          <w:szCs w:val="24"/>
        </w:rPr>
        <w:t>Food</w:t>
      </w:r>
      <w:proofErr w:type="spellEnd"/>
      <w:r w:rsidRPr="00857F75">
        <w:rPr>
          <w:rFonts w:ascii="Arial" w:hAnsi="Arial" w:cs="Arial"/>
          <w:i/>
          <w:iCs/>
          <w:sz w:val="24"/>
          <w:szCs w:val="24"/>
        </w:rPr>
        <w:t xml:space="preserve"> and </w:t>
      </w:r>
      <w:proofErr w:type="spellStart"/>
      <w:r w:rsidRPr="00857F75">
        <w:rPr>
          <w:rFonts w:ascii="Arial" w:hAnsi="Arial" w:cs="Arial"/>
          <w:i/>
          <w:iCs/>
          <w:sz w:val="24"/>
          <w:szCs w:val="24"/>
        </w:rPr>
        <w:t>Drugs</w:t>
      </w:r>
      <w:proofErr w:type="spellEnd"/>
      <w:r w:rsidRPr="00857F75">
        <w:rPr>
          <w:rFonts w:ascii="Arial" w:hAnsi="Arial" w:cs="Arial"/>
          <w:i/>
          <w:iCs/>
          <w:sz w:val="24"/>
          <w:szCs w:val="24"/>
        </w:rPr>
        <w:t xml:space="preserve"> </w:t>
      </w:r>
      <w:proofErr w:type="spellStart"/>
      <w:r w:rsidRPr="00857F75">
        <w:rPr>
          <w:rFonts w:ascii="Arial" w:hAnsi="Arial" w:cs="Arial"/>
          <w:i/>
          <w:iCs/>
          <w:sz w:val="24"/>
          <w:szCs w:val="24"/>
        </w:rPr>
        <w:t>Administration</w:t>
      </w:r>
      <w:proofErr w:type="spellEnd"/>
      <w:r w:rsidRPr="009D6499">
        <w:rPr>
          <w:rFonts w:ascii="Arial" w:hAnsi="Arial" w:cs="Arial"/>
          <w:sz w:val="24"/>
          <w:szCs w:val="24"/>
        </w:rPr>
        <w:t xml:space="preserve"> (FDA) para el tratamiento profiláctico en personas con HA congénita adultos y niños con inhibidores. En febrero del 2018 fue aprobado con el mismo propósito por la Agencia Europea de Medicamentos (EMA, del inglés: </w:t>
      </w:r>
      <w:proofErr w:type="spellStart"/>
      <w:r w:rsidR="00857F75" w:rsidRPr="00857F75">
        <w:rPr>
          <w:rFonts w:ascii="Arial" w:hAnsi="Arial" w:cs="Arial"/>
          <w:i/>
          <w:iCs/>
          <w:sz w:val="24"/>
          <w:szCs w:val="24"/>
        </w:rPr>
        <w:t>E</w:t>
      </w:r>
      <w:r w:rsidRPr="00857F75">
        <w:rPr>
          <w:rFonts w:ascii="Arial" w:hAnsi="Arial" w:cs="Arial"/>
          <w:i/>
          <w:iCs/>
          <w:sz w:val="24"/>
          <w:szCs w:val="24"/>
        </w:rPr>
        <w:t>uropean</w:t>
      </w:r>
      <w:proofErr w:type="spellEnd"/>
      <w:r w:rsidRPr="00857F75">
        <w:rPr>
          <w:rFonts w:ascii="Arial" w:hAnsi="Arial" w:cs="Arial"/>
          <w:i/>
          <w:iCs/>
          <w:sz w:val="24"/>
          <w:szCs w:val="24"/>
        </w:rPr>
        <w:t xml:space="preserve"> </w:t>
      </w:r>
      <w:r w:rsidR="00857F75">
        <w:rPr>
          <w:rFonts w:ascii="Arial" w:hAnsi="Arial" w:cs="Arial"/>
          <w:i/>
          <w:iCs/>
          <w:sz w:val="24"/>
          <w:szCs w:val="24"/>
        </w:rPr>
        <w:t>M</w:t>
      </w:r>
      <w:r w:rsidRPr="00857F75">
        <w:rPr>
          <w:rFonts w:ascii="Arial" w:hAnsi="Arial" w:cs="Arial"/>
          <w:i/>
          <w:iCs/>
          <w:sz w:val="24"/>
          <w:szCs w:val="24"/>
        </w:rPr>
        <w:t xml:space="preserve">edicine </w:t>
      </w:r>
      <w:r w:rsidR="00857F75">
        <w:rPr>
          <w:rFonts w:ascii="Arial" w:hAnsi="Arial" w:cs="Arial"/>
          <w:i/>
          <w:iCs/>
          <w:sz w:val="24"/>
          <w:szCs w:val="24"/>
        </w:rPr>
        <w:t>A</w:t>
      </w:r>
      <w:r w:rsidRPr="00857F75">
        <w:rPr>
          <w:rFonts w:ascii="Arial" w:hAnsi="Arial" w:cs="Arial"/>
          <w:i/>
          <w:iCs/>
          <w:sz w:val="24"/>
          <w:szCs w:val="24"/>
        </w:rPr>
        <w:t>gency</w:t>
      </w:r>
      <w:r w:rsidRPr="009D6499">
        <w:rPr>
          <w:rFonts w:ascii="Arial" w:hAnsi="Arial" w:cs="Arial"/>
          <w:sz w:val="24"/>
          <w:szCs w:val="24"/>
        </w:rPr>
        <w:t>). Meses después, el 4 de octubre del 2018 se aprueba por la FDA para el tratamiento profiláctico de la hemofilia A sin inhibidores, tanto en edades pediátricas como en adultos (1</w:t>
      </w:r>
      <w:r w:rsidR="00C37F5E">
        <w:rPr>
          <w:rFonts w:ascii="Arial" w:hAnsi="Arial" w:cs="Arial"/>
          <w:sz w:val="24"/>
          <w:szCs w:val="24"/>
        </w:rPr>
        <w:t>3</w:t>
      </w:r>
      <w:r w:rsidRPr="009D6499">
        <w:rPr>
          <w:rFonts w:ascii="Arial" w:hAnsi="Arial" w:cs="Arial"/>
          <w:sz w:val="24"/>
          <w:szCs w:val="24"/>
        </w:rPr>
        <w:t>).</w:t>
      </w:r>
    </w:p>
    <w:p w14:paraId="16E1E5C6" w14:textId="4FBBCB3A"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Fueron diseñados diferentes ensayos clínicos multicéntricos con el objetivo de evaluar la efectividad y seguridad del emicizumab, denominados HAVEN; con una duración promedio de 120,4 semanas.  Se agruparon 401 personas con la enfermedad con o sin </w:t>
      </w:r>
      <w:r w:rsidRPr="009D6499">
        <w:rPr>
          <w:rFonts w:ascii="Arial" w:hAnsi="Arial" w:cs="Arial"/>
          <w:sz w:val="24"/>
          <w:szCs w:val="24"/>
        </w:rPr>
        <w:lastRenderedPageBreak/>
        <w:t>inhibidores del FVIII, 113 pacientes mayores de 12 años con inhibidor (HAVEN 1), 88 menores de 12 años (HAVEN 2), 152 sujetos (niños y adultos) sin inhibidores en dosis semanal (HAVEN 3) y 48 participantes (niños y adultos) con frecuencia cada 4 semanas (HAVEN 4) (1</w:t>
      </w:r>
      <w:r w:rsidR="00C37F5E">
        <w:rPr>
          <w:rFonts w:ascii="Arial" w:hAnsi="Arial" w:cs="Arial"/>
          <w:sz w:val="24"/>
          <w:szCs w:val="24"/>
        </w:rPr>
        <w:t>3</w:t>
      </w:r>
      <w:r w:rsidRPr="009D6499">
        <w:rPr>
          <w:rFonts w:ascii="Arial" w:hAnsi="Arial" w:cs="Arial"/>
          <w:sz w:val="24"/>
          <w:szCs w:val="24"/>
        </w:rPr>
        <w:t>).</w:t>
      </w:r>
    </w:p>
    <w:p w14:paraId="7338ADB3"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Los objetivos del estudio fueron evaluar la efectividad y seguridad de la terapia en un grupo de personas con hemofilia A en Cuba a través de comparar un grupo de variables clínicas antes y después del uso de emicizumab y describir las reacciones adversas secundarias al tratamiento. </w:t>
      </w:r>
    </w:p>
    <w:p w14:paraId="606CA4E3"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Material y métodos: Se desarrolló un estudio analítico, transversal, observacional, multicéntrico y </w:t>
      </w:r>
      <w:proofErr w:type="spellStart"/>
      <w:r w:rsidRPr="009D6499">
        <w:rPr>
          <w:rFonts w:ascii="Arial" w:hAnsi="Arial" w:cs="Arial"/>
          <w:sz w:val="24"/>
          <w:szCs w:val="24"/>
        </w:rPr>
        <w:t>ambispectivo</w:t>
      </w:r>
      <w:proofErr w:type="spellEnd"/>
      <w:r w:rsidRPr="009D6499">
        <w:rPr>
          <w:rFonts w:ascii="Arial" w:hAnsi="Arial" w:cs="Arial"/>
          <w:sz w:val="24"/>
          <w:szCs w:val="24"/>
        </w:rPr>
        <w:t>, en el Instituto de Hematología e Inmunología de la Habana, durante el período comprendido entre marzo del año 2019 hasta diciembre del año 2021. La muestra estuvo conformada por 15 sujetos con HA grave y moderada que recibieron tratamiento profiláctico con el anticuerpo monoclonal emicizumab. Se excluyeron a los Individuos incluidos en el protocolo que no cumplieron los dos años de inicio de la terapéutica. Como criterio de salida se consideró el abandono del tratamiento por parte del paciente durante el estudio, lo cual no se presentó en algún sujeto.</w:t>
      </w:r>
    </w:p>
    <w:p w14:paraId="42FE71DB"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Los datos fueron obtenidos de la historia clínica de cada sujeto. Los datos captados se transcribieron a una base de datos creada al efecto. Inicialmente se efectuó el análisis exploratorio de datos por métodos de la estadística descriptiva, con vistas a detectar omisiones o errores, así como realizar subsanaciones. El procesamiento se realizó mediante el programa estadístico SPSS versión 15.0 para Windows. Como medida de resumen para las variables cuantitativas se emplearon la media y la desviación estándar. La comparación de las variables antes y después del tratamiento se realizó mediante la prueba de Rangos con signo de Wilcoxon. Se consideraron significativos los valores de p&lt;0,05. Los resultados se presentaron en forma de texto, cuadros estadísticos y gráficos para garantizar su mejor comprensión.</w:t>
      </w:r>
    </w:p>
    <w:p w14:paraId="3662ACC9" w14:textId="5C53F8D6" w:rsidR="009D6499" w:rsidRPr="009D6499" w:rsidRDefault="009D6499" w:rsidP="009D6499">
      <w:pPr>
        <w:jc w:val="both"/>
        <w:rPr>
          <w:rFonts w:ascii="Arial" w:hAnsi="Arial" w:cs="Arial"/>
          <w:sz w:val="24"/>
          <w:szCs w:val="24"/>
        </w:rPr>
      </w:pPr>
      <w:r w:rsidRPr="009D6499">
        <w:rPr>
          <w:rFonts w:ascii="Arial" w:hAnsi="Arial" w:cs="Arial"/>
          <w:sz w:val="24"/>
          <w:szCs w:val="24"/>
        </w:rPr>
        <w:t>Consideraciones bioéticas: Se obtuvo las aprobaciones de la dirección del IHI y del Consejo Científico y del Comité de Ética de las Investigaciones, de dicha institución. La investigación cumplió con los principios de la Declaración de Helsinki del año 2013</w:t>
      </w:r>
      <w:r w:rsidR="004A7A49">
        <w:rPr>
          <w:rFonts w:ascii="Arial" w:hAnsi="Arial" w:cs="Arial"/>
          <w:sz w:val="24"/>
          <w:szCs w:val="24"/>
        </w:rPr>
        <w:t xml:space="preserve"> (1</w:t>
      </w:r>
      <w:r w:rsidR="00C37F5E">
        <w:rPr>
          <w:rFonts w:ascii="Arial" w:hAnsi="Arial" w:cs="Arial"/>
          <w:sz w:val="24"/>
          <w:szCs w:val="24"/>
        </w:rPr>
        <w:t>4</w:t>
      </w:r>
      <w:r w:rsidR="004A7A49">
        <w:rPr>
          <w:rFonts w:ascii="Arial" w:hAnsi="Arial" w:cs="Arial"/>
          <w:sz w:val="24"/>
          <w:szCs w:val="24"/>
        </w:rPr>
        <w:t>)</w:t>
      </w:r>
      <w:r w:rsidRPr="009D6499">
        <w:rPr>
          <w:rFonts w:ascii="Arial" w:hAnsi="Arial" w:cs="Arial"/>
          <w:sz w:val="24"/>
          <w:szCs w:val="24"/>
        </w:rPr>
        <w:t xml:space="preserve">. Los pacientes o sus familiares (en relación a los menores de edad) expresaron y firmaron su libre consentimiento de participar en la investigación después de ser informados de los objetivos y métodos a emplear. </w:t>
      </w:r>
    </w:p>
    <w:p w14:paraId="028B66C7"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Resultados</w:t>
      </w:r>
    </w:p>
    <w:p w14:paraId="38F285E8" w14:textId="6145E6BB"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Los sujetos en edad pediátrica fueron los que predominaron en un 73,3% (n=11) y los comprendidos en las edades mayores de 19 años representó el 26,7% (n= 4). El rango de edad fue de 2 a 25 años con una media de la edad de 14 años. Predominaron los individuos con presencia de inhibidores 60,0% (n=9) sobre lo que no portaban están complicación 40% (n=6). Los episodios de sangrado previos superaron en frecuencia a los presentados en los dos años posteriores al tratamiento (media 25,53 contra 0,73). Se observó similar decrecimiento de la media de ambos tipos de sangrados, los </w:t>
      </w:r>
      <w:proofErr w:type="spellStart"/>
      <w:r w:rsidRPr="009D6499">
        <w:rPr>
          <w:rFonts w:ascii="Arial" w:hAnsi="Arial" w:cs="Arial"/>
          <w:sz w:val="24"/>
          <w:szCs w:val="24"/>
        </w:rPr>
        <w:t>postraumas</w:t>
      </w:r>
      <w:proofErr w:type="spellEnd"/>
      <w:r w:rsidRPr="009D6499">
        <w:rPr>
          <w:rFonts w:ascii="Arial" w:hAnsi="Arial" w:cs="Arial"/>
          <w:sz w:val="24"/>
          <w:szCs w:val="24"/>
        </w:rPr>
        <w:t xml:space="preserve"> </w:t>
      </w:r>
      <w:r w:rsidRPr="009D6499">
        <w:rPr>
          <w:rFonts w:ascii="Arial" w:hAnsi="Arial" w:cs="Arial"/>
          <w:sz w:val="24"/>
          <w:szCs w:val="24"/>
        </w:rPr>
        <w:lastRenderedPageBreak/>
        <w:t>y los espontáneos. Hubo asociación significativa entre el inicio de la terapéutica con emicizumab y la disminución de los sangrados (</w:t>
      </w:r>
      <w:r w:rsidR="007B7268">
        <w:rPr>
          <w:rFonts w:ascii="Arial" w:hAnsi="Arial" w:cs="Arial"/>
          <w:sz w:val="24"/>
          <w:szCs w:val="24"/>
        </w:rPr>
        <w:t>p</w:t>
      </w:r>
      <w:r w:rsidRPr="009D6499">
        <w:rPr>
          <w:rFonts w:ascii="Arial" w:hAnsi="Arial" w:cs="Arial"/>
          <w:sz w:val="24"/>
          <w:szCs w:val="24"/>
        </w:rPr>
        <w:t xml:space="preserve">=0,001). </w:t>
      </w:r>
    </w:p>
    <w:p w14:paraId="4B07F62A" w14:textId="1D6A2402" w:rsidR="009D6499" w:rsidRPr="009D6499" w:rsidRDefault="009D6499" w:rsidP="009D6499">
      <w:pPr>
        <w:jc w:val="both"/>
        <w:rPr>
          <w:rFonts w:ascii="Arial" w:hAnsi="Arial" w:cs="Arial"/>
          <w:sz w:val="24"/>
          <w:szCs w:val="24"/>
        </w:rPr>
      </w:pPr>
      <w:r w:rsidRPr="009D6499">
        <w:rPr>
          <w:rFonts w:ascii="Arial" w:hAnsi="Arial" w:cs="Arial"/>
          <w:sz w:val="24"/>
          <w:szCs w:val="24"/>
        </w:rPr>
        <w:t>Se observó una disminución de las veces que los enfermos asistieron a los servicios de urgencia (</w:t>
      </w:r>
      <w:r w:rsidR="007B7268">
        <w:rPr>
          <w:rFonts w:ascii="Arial" w:hAnsi="Arial" w:cs="Arial"/>
          <w:sz w:val="24"/>
          <w:szCs w:val="24"/>
        </w:rPr>
        <w:t>p</w:t>
      </w:r>
      <w:r w:rsidRPr="009D6499">
        <w:rPr>
          <w:rFonts w:ascii="Arial" w:hAnsi="Arial" w:cs="Arial"/>
          <w:sz w:val="24"/>
          <w:szCs w:val="24"/>
        </w:rPr>
        <w:t>=0,034) y en la estadía hospitalaria (</w:t>
      </w:r>
      <w:r w:rsidR="007B7268">
        <w:rPr>
          <w:rFonts w:ascii="Arial" w:hAnsi="Arial" w:cs="Arial"/>
          <w:sz w:val="24"/>
          <w:szCs w:val="24"/>
        </w:rPr>
        <w:t>p</w:t>
      </w:r>
      <w:r w:rsidRPr="009D6499">
        <w:rPr>
          <w:rFonts w:ascii="Arial" w:hAnsi="Arial" w:cs="Arial"/>
          <w:sz w:val="24"/>
          <w:szCs w:val="24"/>
        </w:rPr>
        <w:t>= 0,001) después de la introducción del fármaco, lo que fue mostró asociación significativa.</w:t>
      </w:r>
    </w:p>
    <w:p w14:paraId="0B7B94C9"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En cuanto a la utilización de otras terapias se observó una disminución significativa del consumo de la terapia de reemplazo (FVIII) y del agente puente (</w:t>
      </w:r>
      <w:proofErr w:type="spellStart"/>
      <w:r w:rsidRPr="009D6499">
        <w:rPr>
          <w:rFonts w:ascii="Arial" w:hAnsi="Arial" w:cs="Arial"/>
          <w:sz w:val="24"/>
          <w:szCs w:val="24"/>
        </w:rPr>
        <w:t>rFVIIa</w:t>
      </w:r>
      <w:proofErr w:type="spellEnd"/>
      <w:r w:rsidRPr="009D6499">
        <w:rPr>
          <w:rFonts w:ascii="Arial" w:hAnsi="Arial" w:cs="Arial"/>
          <w:sz w:val="24"/>
          <w:szCs w:val="24"/>
        </w:rPr>
        <w:t xml:space="preserve">) en los individuos sin y con inhibidores respectivamente. Después de la introducción del fármaco no se requirió la utilización del concentrado de eritrocitos como </w:t>
      </w:r>
      <w:proofErr w:type="spellStart"/>
      <w:r w:rsidRPr="009D6499">
        <w:rPr>
          <w:rFonts w:ascii="Arial" w:hAnsi="Arial" w:cs="Arial"/>
          <w:sz w:val="24"/>
          <w:szCs w:val="24"/>
        </w:rPr>
        <w:t>hemocomponente</w:t>
      </w:r>
      <w:proofErr w:type="spellEnd"/>
      <w:r w:rsidRPr="009D6499">
        <w:rPr>
          <w:rFonts w:ascii="Arial" w:hAnsi="Arial" w:cs="Arial"/>
          <w:sz w:val="24"/>
          <w:szCs w:val="24"/>
        </w:rPr>
        <w:t xml:space="preserve"> al no presentar sangrados graves.</w:t>
      </w:r>
    </w:p>
    <w:p w14:paraId="1F07893C" w14:textId="5C97B2A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Se reportaron </w:t>
      </w:r>
      <w:r w:rsidR="007B7268">
        <w:rPr>
          <w:rFonts w:ascii="Arial" w:hAnsi="Arial" w:cs="Arial"/>
          <w:sz w:val="24"/>
          <w:szCs w:val="24"/>
        </w:rPr>
        <w:t>tre</w:t>
      </w:r>
      <w:r w:rsidRPr="009D6499">
        <w:rPr>
          <w:rFonts w:ascii="Arial" w:hAnsi="Arial" w:cs="Arial"/>
          <w:sz w:val="24"/>
          <w:szCs w:val="24"/>
        </w:rPr>
        <w:t>s reacciones adversas al tratamiento, mediana de 0,20. Artralgias, eritema en el sitio de la inyección y aumento del volumen de la lengua.</w:t>
      </w:r>
    </w:p>
    <w:p w14:paraId="7F288EB2"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Discusión</w:t>
      </w:r>
    </w:p>
    <w:p w14:paraId="51F742F1" w14:textId="5A477F84"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Los estudios </w:t>
      </w:r>
      <w:r w:rsidRPr="00AA4CA0">
        <w:rPr>
          <w:rFonts w:ascii="Arial" w:hAnsi="Arial" w:cs="Arial"/>
          <w:i/>
          <w:iCs/>
          <w:sz w:val="24"/>
          <w:szCs w:val="24"/>
        </w:rPr>
        <w:t xml:space="preserve">HAVEN </w:t>
      </w:r>
      <w:r w:rsidRPr="009D6499">
        <w:rPr>
          <w:rFonts w:ascii="Arial" w:hAnsi="Arial" w:cs="Arial"/>
          <w:sz w:val="24"/>
          <w:szCs w:val="24"/>
        </w:rPr>
        <w:t xml:space="preserve">1-4 respaldaron las aprobaciones de </w:t>
      </w:r>
      <w:proofErr w:type="spellStart"/>
      <w:r w:rsidRPr="009D6499">
        <w:rPr>
          <w:rFonts w:ascii="Arial" w:hAnsi="Arial" w:cs="Arial"/>
          <w:sz w:val="24"/>
          <w:szCs w:val="24"/>
        </w:rPr>
        <w:t>Hemlibra</w:t>
      </w:r>
      <w:proofErr w:type="spellEnd"/>
      <w:r w:rsidRPr="009D6499">
        <w:rPr>
          <w:rFonts w:ascii="Arial" w:hAnsi="Arial" w:cs="Arial"/>
          <w:sz w:val="24"/>
          <w:szCs w:val="24"/>
        </w:rPr>
        <w:t xml:space="preserve">®, F Hoffmann-La Roche, </w:t>
      </w:r>
      <w:proofErr w:type="spellStart"/>
      <w:r w:rsidRPr="009D6499">
        <w:rPr>
          <w:rFonts w:ascii="Arial" w:hAnsi="Arial" w:cs="Arial"/>
          <w:sz w:val="24"/>
          <w:szCs w:val="24"/>
        </w:rPr>
        <w:t>Basel</w:t>
      </w:r>
      <w:proofErr w:type="spellEnd"/>
      <w:r w:rsidRPr="009D6499">
        <w:rPr>
          <w:rFonts w:ascii="Arial" w:hAnsi="Arial" w:cs="Arial"/>
          <w:sz w:val="24"/>
          <w:szCs w:val="24"/>
        </w:rPr>
        <w:t xml:space="preserve">, </w:t>
      </w:r>
      <w:proofErr w:type="spellStart"/>
      <w:r w:rsidRPr="009D6499">
        <w:rPr>
          <w:rFonts w:ascii="Arial" w:hAnsi="Arial" w:cs="Arial"/>
          <w:sz w:val="24"/>
          <w:szCs w:val="24"/>
        </w:rPr>
        <w:t>Switzerland</w:t>
      </w:r>
      <w:proofErr w:type="spellEnd"/>
      <w:r w:rsidRPr="009D6499">
        <w:rPr>
          <w:rFonts w:ascii="Arial" w:hAnsi="Arial" w:cs="Arial"/>
          <w:sz w:val="24"/>
          <w:szCs w:val="24"/>
        </w:rPr>
        <w:t xml:space="preserve"> en más de 90 países en todo el mundo</w:t>
      </w:r>
      <w:r w:rsidR="00AA4CA0">
        <w:rPr>
          <w:rFonts w:ascii="Arial" w:hAnsi="Arial" w:cs="Arial"/>
          <w:sz w:val="24"/>
          <w:szCs w:val="24"/>
        </w:rPr>
        <w:t xml:space="preserve"> (1</w:t>
      </w:r>
      <w:r w:rsidR="00C37F5E">
        <w:rPr>
          <w:rFonts w:ascii="Arial" w:hAnsi="Arial" w:cs="Arial"/>
          <w:sz w:val="24"/>
          <w:szCs w:val="24"/>
        </w:rPr>
        <w:t>3</w:t>
      </w:r>
      <w:r w:rsidR="00AA4CA0">
        <w:rPr>
          <w:rFonts w:ascii="Arial" w:hAnsi="Arial" w:cs="Arial"/>
          <w:sz w:val="24"/>
          <w:szCs w:val="24"/>
        </w:rPr>
        <w:t>)</w:t>
      </w:r>
      <w:r w:rsidRPr="009D6499">
        <w:rPr>
          <w:rFonts w:ascii="Arial" w:hAnsi="Arial" w:cs="Arial"/>
          <w:sz w:val="24"/>
          <w:szCs w:val="24"/>
        </w:rPr>
        <w:t>. Se demostró que entre el 70,8 y el 83,7%</w:t>
      </w:r>
      <w:r w:rsidR="00AA4CA0">
        <w:rPr>
          <w:rFonts w:ascii="Arial" w:hAnsi="Arial" w:cs="Arial"/>
          <w:sz w:val="24"/>
          <w:szCs w:val="24"/>
        </w:rPr>
        <w:t xml:space="preserve"> de los sujetos observados</w:t>
      </w:r>
      <w:r w:rsidRPr="009D6499">
        <w:rPr>
          <w:rFonts w:ascii="Arial" w:hAnsi="Arial" w:cs="Arial"/>
          <w:sz w:val="24"/>
          <w:szCs w:val="24"/>
        </w:rPr>
        <w:t xml:space="preserve"> experimentaron cero hemorragias tratadas. El 95,1% de los participantes resolvieron las afectaciones de las articulaciones dianas. Los resultados mostraron que el perfil de seguridad era consistente y desde su aprobación inicial </w:t>
      </w:r>
      <w:r w:rsidR="00857F75">
        <w:rPr>
          <w:rFonts w:ascii="Arial" w:hAnsi="Arial" w:cs="Arial"/>
          <w:sz w:val="24"/>
          <w:szCs w:val="24"/>
        </w:rPr>
        <w:t>12</w:t>
      </w:r>
      <w:r w:rsidRPr="009D6499">
        <w:rPr>
          <w:rFonts w:ascii="Arial" w:hAnsi="Arial" w:cs="Arial"/>
          <w:sz w:val="24"/>
          <w:szCs w:val="24"/>
        </w:rPr>
        <w:t>,</w:t>
      </w:r>
      <w:r w:rsidR="00857F75">
        <w:rPr>
          <w:rFonts w:ascii="Arial" w:hAnsi="Arial" w:cs="Arial"/>
          <w:sz w:val="24"/>
          <w:szCs w:val="24"/>
        </w:rPr>
        <w:t>5</w:t>
      </w:r>
      <w:r w:rsidRPr="009D6499">
        <w:rPr>
          <w:rFonts w:ascii="Arial" w:hAnsi="Arial" w:cs="Arial"/>
          <w:sz w:val="24"/>
          <w:szCs w:val="24"/>
        </w:rPr>
        <w:t xml:space="preserve">00 personas han recibido emicizumab en todo el mundo siendo el tratamiento preventivo más </w:t>
      </w:r>
      <w:r w:rsidR="00857F75">
        <w:rPr>
          <w:rFonts w:ascii="Arial" w:hAnsi="Arial" w:cs="Arial"/>
          <w:sz w:val="24"/>
          <w:szCs w:val="24"/>
        </w:rPr>
        <w:t>prescrito</w:t>
      </w:r>
      <w:r w:rsidRPr="009D6499">
        <w:rPr>
          <w:rFonts w:ascii="Arial" w:hAnsi="Arial" w:cs="Arial"/>
          <w:sz w:val="24"/>
          <w:szCs w:val="24"/>
        </w:rPr>
        <w:t xml:space="preserve"> en muchos países</w:t>
      </w:r>
      <w:r w:rsidR="00AA4CA0">
        <w:rPr>
          <w:rFonts w:ascii="Arial" w:hAnsi="Arial" w:cs="Arial"/>
          <w:sz w:val="24"/>
          <w:szCs w:val="24"/>
        </w:rPr>
        <w:t xml:space="preserve"> (1</w:t>
      </w:r>
      <w:r w:rsidR="00C37F5E">
        <w:rPr>
          <w:rFonts w:ascii="Arial" w:hAnsi="Arial" w:cs="Arial"/>
          <w:sz w:val="24"/>
          <w:szCs w:val="24"/>
        </w:rPr>
        <w:t>5</w:t>
      </w:r>
      <w:r w:rsidRPr="009D6499">
        <w:rPr>
          <w:rFonts w:ascii="Arial" w:hAnsi="Arial" w:cs="Arial"/>
          <w:sz w:val="24"/>
          <w:szCs w:val="24"/>
        </w:rPr>
        <w:t>). En la actualidad existen otros estudios con el compromiso progresivo de continuar caracterizando la eficacia del fármaco (</w:t>
      </w:r>
      <w:r w:rsidR="002709B2">
        <w:rPr>
          <w:rFonts w:ascii="Arial" w:hAnsi="Arial" w:cs="Arial"/>
          <w:sz w:val="24"/>
          <w:szCs w:val="24"/>
        </w:rPr>
        <w:t>1</w:t>
      </w:r>
      <w:r w:rsidR="00C37F5E">
        <w:rPr>
          <w:rFonts w:ascii="Arial" w:hAnsi="Arial" w:cs="Arial"/>
          <w:sz w:val="24"/>
          <w:szCs w:val="24"/>
        </w:rPr>
        <w:t>6</w:t>
      </w:r>
      <w:r w:rsidR="002709B2">
        <w:rPr>
          <w:rFonts w:ascii="Arial" w:hAnsi="Arial" w:cs="Arial"/>
          <w:sz w:val="24"/>
          <w:szCs w:val="24"/>
        </w:rPr>
        <w:t>,1</w:t>
      </w:r>
      <w:r w:rsidR="00C37F5E">
        <w:rPr>
          <w:rFonts w:ascii="Arial" w:hAnsi="Arial" w:cs="Arial"/>
          <w:sz w:val="24"/>
          <w:szCs w:val="24"/>
        </w:rPr>
        <w:t>7</w:t>
      </w:r>
      <w:r w:rsidRPr="009D6499">
        <w:rPr>
          <w:rFonts w:ascii="Arial" w:hAnsi="Arial" w:cs="Arial"/>
          <w:sz w:val="24"/>
          <w:szCs w:val="24"/>
        </w:rPr>
        <w:t>).</w:t>
      </w:r>
    </w:p>
    <w:p w14:paraId="15CFF032" w14:textId="587FD2EC"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El fármaco no tiene una estructura homóloga al factor </w:t>
      </w:r>
      <w:r w:rsidR="004862B8">
        <w:rPr>
          <w:rFonts w:ascii="Arial" w:hAnsi="Arial" w:cs="Arial"/>
          <w:sz w:val="24"/>
          <w:szCs w:val="24"/>
        </w:rPr>
        <w:t>VIII</w:t>
      </w:r>
      <w:r w:rsidRPr="009D6499">
        <w:rPr>
          <w:rFonts w:ascii="Arial" w:hAnsi="Arial" w:cs="Arial"/>
          <w:sz w:val="24"/>
          <w:szCs w:val="24"/>
        </w:rPr>
        <w:t xml:space="preserve">, la administración por vía subcutánea </w:t>
      </w:r>
      <w:r w:rsidR="004862B8">
        <w:rPr>
          <w:rFonts w:ascii="Arial" w:hAnsi="Arial" w:cs="Arial"/>
          <w:sz w:val="24"/>
          <w:szCs w:val="24"/>
        </w:rPr>
        <w:t>logra una alta adherencia. La</w:t>
      </w:r>
      <w:r w:rsidRPr="009D6499">
        <w:rPr>
          <w:rFonts w:ascii="Arial" w:hAnsi="Arial" w:cs="Arial"/>
          <w:sz w:val="24"/>
          <w:szCs w:val="24"/>
        </w:rPr>
        <w:t xml:space="preserve"> dosis </w:t>
      </w:r>
      <w:r w:rsidR="004862B8">
        <w:rPr>
          <w:rFonts w:ascii="Arial" w:hAnsi="Arial" w:cs="Arial"/>
          <w:sz w:val="24"/>
          <w:szCs w:val="24"/>
        </w:rPr>
        <w:t xml:space="preserve">de carga es </w:t>
      </w:r>
      <w:r w:rsidRPr="009D6499">
        <w:rPr>
          <w:rFonts w:ascii="Arial" w:hAnsi="Arial" w:cs="Arial"/>
          <w:sz w:val="24"/>
          <w:szCs w:val="24"/>
        </w:rPr>
        <w:t xml:space="preserve">semanal </w:t>
      </w:r>
      <w:r w:rsidR="004862B8">
        <w:rPr>
          <w:rFonts w:ascii="Arial" w:hAnsi="Arial" w:cs="Arial"/>
          <w:sz w:val="24"/>
          <w:szCs w:val="24"/>
        </w:rPr>
        <w:t xml:space="preserve">a </w:t>
      </w:r>
      <w:r w:rsidRPr="009D6499">
        <w:rPr>
          <w:rFonts w:ascii="Arial" w:hAnsi="Arial" w:cs="Arial"/>
          <w:sz w:val="24"/>
          <w:szCs w:val="24"/>
        </w:rPr>
        <w:t xml:space="preserve">3mg/Kg de peso durante 4 semanas seguid de un mantenimiento que puede variar sus dosis según la frecuencia de administración: 1,5 mg/Kg de peso </w:t>
      </w:r>
      <w:r w:rsidR="004862B8">
        <w:rPr>
          <w:rFonts w:ascii="Arial" w:hAnsi="Arial" w:cs="Arial"/>
          <w:sz w:val="24"/>
          <w:szCs w:val="24"/>
        </w:rPr>
        <w:t xml:space="preserve">una vez a la </w:t>
      </w:r>
      <w:r w:rsidRPr="009D6499">
        <w:rPr>
          <w:rFonts w:ascii="Arial" w:hAnsi="Arial" w:cs="Arial"/>
          <w:sz w:val="24"/>
          <w:szCs w:val="24"/>
        </w:rPr>
        <w:t xml:space="preserve">semana, 3mg/Kg de peso cada </w:t>
      </w:r>
      <w:r w:rsidR="004862B8">
        <w:rPr>
          <w:rFonts w:ascii="Arial" w:hAnsi="Arial" w:cs="Arial"/>
          <w:sz w:val="24"/>
          <w:szCs w:val="24"/>
        </w:rPr>
        <w:t>dos</w:t>
      </w:r>
      <w:r w:rsidRPr="009D6499">
        <w:rPr>
          <w:rFonts w:ascii="Arial" w:hAnsi="Arial" w:cs="Arial"/>
          <w:sz w:val="24"/>
          <w:szCs w:val="24"/>
        </w:rPr>
        <w:t xml:space="preserve"> semanas o 6mg/Kg cada cuatro semanas</w:t>
      </w:r>
      <w:r w:rsidR="004862B8">
        <w:rPr>
          <w:rFonts w:ascii="Arial" w:hAnsi="Arial" w:cs="Arial"/>
          <w:sz w:val="24"/>
          <w:szCs w:val="24"/>
        </w:rPr>
        <w:t>,</w:t>
      </w:r>
      <w:r w:rsidRPr="009D6499">
        <w:rPr>
          <w:rFonts w:ascii="Arial" w:hAnsi="Arial" w:cs="Arial"/>
          <w:sz w:val="24"/>
          <w:szCs w:val="24"/>
        </w:rPr>
        <w:t xml:space="preserve"> </w:t>
      </w:r>
      <w:r w:rsidR="004862B8">
        <w:rPr>
          <w:rFonts w:ascii="Arial" w:hAnsi="Arial" w:cs="Arial"/>
          <w:sz w:val="24"/>
          <w:szCs w:val="24"/>
        </w:rPr>
        <w:t>en todas se ha observado estabilidad de la concentración del fármaco para lograr una hemostasia eficaz (1</w:t>
      </w:r>
      <w:r w:rsidR="007C421B">
        <w:rPr>
          <w:rFonts w:ascii="Arial" w:hAnsi="Arial" w:cs="Arial"/>
          <w:sz w:val="24"/>
          <w:szCs w:val="24"/>
        </w:rPr>
        <w:t>8</w:t>
      </w:r>
      <w:r w:rsidR="004862B8">
        <w:rPr>
          <w:rFonts w:ascii="Arial" w:hAnsi="Arial" w:cs="Arial"/>
          <w:sz w:val="24"/>
          <w:szCs w:val="24"/>
        </w:rPr>
        <w:t>)</w:t>
      </w:r>
      <w:r w:rsidRPr="009D6499">
        <w:rPr>
          <w:rFonts w:ascii="Arial" w:hAnsi="Arial" w:cs="Arial"/>
          <w:sz w:val="24"/>
          <w:szCs w:val="24"/>
        </w:rPr>
        <w:t>.</w:t>
      </w:r>
    </w:p>
    <w:p w14:paraId="653E5D11" w14:textId="2C92B1F0" w:rsidR="009D6499" w:rsidRPr="009D6499" w:rsidRDefault="009D6499" w:rsidP="009D6499">
      <w:pPr>
        <w:jc w:val="both"/>
        <w:rPr>
          <w:rFonts w:ascii="Arial" w:hAnsi="Arial" w:cs="Arial"/>
          <w:sz w:val="24"/>
          <w:szCs w:val="24"/>
        </w:rPr>
      </w:pPr>
      <w:r w:rsidRPr="009D6499">
        <w:rPr>
          <w:rFonts w:ascii="Arial" w:hAnsi="Arial" w:cs="Arial"/>
          <w:sz w:val="24"/>
          <w:szCs w:val="24"/>
        </w:rPr>
        <w:t>En febrero del año 2019, el Centro Estatal para el Control de Medicamentos y Equipos (CECMED) aprobó su introducción en Cuba y se aplicó por primera vez el tratamiento profiláctico, en el año 2019, en un paciente de 26 años con HA grave e inhibidores (</w:t>
      </w:r>
      <w:r w:rsidR="00C37F5E">
        <w:rPr>
          <w:rFonts w:ascii="Arial" w:hAnsi="Arial" w:cs="Arial"/>
          <w:sz w:val="24"/>
          <w:szCs w:val="24"/>
        </w:rPr>
        <w:t>1</w:t>
      </w:r>
      <w:r w:rsidR="007C421B">
        <w:rPr>
          <w:rFonts w:ascii="Arial" w:hAnsi="Arial" w:cs="Arial"/>
          <w:sz w:val="24"/>
          <w:szCs w:val="24"/>
        </w:rPr>
        <w:t>9</w:t>
      </w:r>
      <w:r w:rsidRPr="009D6499">
        <w:rPr>
          <w:rFonts w:ascii="Arial" w:hAnsi="Arial" w:cs="Arial"/>
          <w:sz w:val="24"/>
          <w:szCs w:val="24"/>
        </w:rPr>
        <w:t>).</w:t>
      </w:r>
    </w:p>
    <w:p w14:paraId="24854A24" w14:textId="1314A1F6"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En Latinoamérica, Cuba fue pionera en introducir esta terapia en casos de la vida real y ha logrado de forma progresiva incorporar cada año nuevos pacientes en la profilaxis con este fármaco, lo cual ha constituido un reto para los profesionales de la salud que atienden el programa en la Isla. Hoy se cuenta con un total de 27 PCH, de todo el país, con y sin inhibidores. </w:t>
      </w:r>
    </w:p>
    <w:p w14:paraId="6DAA276F" w14:textId="3C36E5CD"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Se realizó una comparación indirecta ajustada por emparejamiento de los ensayos </w:t>
      </w:r>
      <w:r w:rsidRPr="006F0946">
        <w:rPr>
          <w:rFonts w:ascii="Arial" w:hAnsi="Arial" w:cs="Arial"/>
          <w:i/>
          <w:iCs/>
          <w:sz w:val="24"/>
          <w:szCs w:val="24"/>
        </w:rPr>
        <w:t>A-LONG</w:t>
      </w:r>
      <w:r w:rsidRPr="009D6499">
        <w:rPr>
          <w:rFonts w:ascii="Arial" w:hAnsi="Arial" w:cs="Arial"/>
          <w:sz w:val="24"/>
          <w:szCs w:val="24"/>
        </w:rPr>
        <w:t xml:space="preserve"> y </w:t>
      </w:r>
      <w:r w:rsidRPr="006F0946">
        <w:rPr>
          <w:rFonts w:ascii="Arial" w:hAnsi="Arial" w:cs="Arial"/>
          <w:i/>
          <w:iCs/>
          <w:sz w:val="24"/>
          <w:szCs w:val="24"/>
        </w:rPr>
        <w:t>HAVEN</w:t>
      </w:r>
      <w:r w:rsidRPr="009D6499">
        <w:rPr>
          <w:rFonts w:ascii="Arial" w:hAnsi="Arial" w:cs="Arial"/>
          <w:sz w:val="24"/>
          <w:szCs w:val="24"/>
        </w:rPr>
        <w:t xml:space="preserve"> por </w:t>
      </w:r>
      <w:proofErr w:type="spellStart"/>
      <w:r w:rsidRPr="009D6499">
        <w:rPr>
          <w:rFonts w:ascii="Arial" w:hAnsi="Arial" w:cs="Arial"/>
          <w:sz w:val="24"/>
          <w:szCs w:val="24"/>
        </w:rPr>
        <w:t>Klamroth</w:t>
      </w:r>
      <w:proofErr w:type="spellEnd"/>
      <w:r w:rsidRPr="009D6499">
        <w:rPr>
          <w:rFonts w:ascii="Arial" w:hAnsi="Arial" w:cs="Arial"/>
          <w:sz w:val="24"/>
          <w:szCs w:val="24"/>
        </w:rPr>
        <w:t xml:space="preserve"> R </w:t>
      </w:r>
      <w:r w:rsidR="006F0946">
        <w:rPr>
          <w:rFonts w:ascii="Arial" w:hAnsi="Arial" w:cs="Arial"/>
          <w:sz w:val="24"/>
          <w:szCs w:val="24"/>
        </w:rPr>
        <w:t>y cols. (20)</w:t>
      </w:r>
      <w:r w:rsidRPr="009D6499">
        <w:rPr>
          <w:rFonts w:ascii="Arial" w:hAnsi="Arial" w:cs="Arial"/>
          <w:sz w:val="24"/>
          <w:szCs w:val="24"/>
        </w:rPr>
        <w:t>, que incluy</w:t>
      </w:r>
      <w:r w:rsidR="006F0946">
        <w:rPr>
          <w:rFonts w:ascii="Arial" w:hAnsi="Arial" w:cs="Arial"/>
          <w:sz w:val="24"/>
          <w:szCs w:val="24"/>
        </w:rPr>
        <w:t>eron</w:t>
      </w:r>
      <w:r w:rsidRPr="009D6499">
        <w:rPr>
          <w:rFonts w:ascii="Arial" w:hAnsi="Arial" w:cs="Arial"/>
          <w:sz w:val="24"/>
          <w:szCs w:val="24"/>
        </w:rPr>
        <w:t xml:space="preserve"> 117 </w:t>
      </w:r>
      <w:r w:rsidR="006F0946">
        <w:rPr>
          <w:rFonts w:ascii="Arial" w:hAnsi="Arial" w:cs="Arial"/>
          <w:sz w:val="24"/>
          <w:szCs w:val="24"/>
        </w:rPr>
        <w:t>sujetos</w:t>
      </w:r>
      <w:r w:rsidRPr="009D6499">
        <w:rPr>
          <w:rFonts w:ascii="Arial" w:hAnsi="Arial" w:cs="Arial"/>
          <w:sz w:val="24"/>
          <w:szCs w:val="24"/>
        </w:rPr>
        <w:t xml:space="preserve"> en profilaxis con </w:t>
      </w:r>
      <w:r w:rsidR="006F0946">
        <w:rPr>
          <w:rFonts w:ascii="Arial" w:hAnsi="Arial" w:cs="Arial"/>
          <w:sz w:val="24"/>
          <w:szCs w:val="24"/>
        </w:rPr>
        <w:lastRenderedPageBreak/>
        <w:t>concentrado de vida media extendida</w:t>
      </w:r>
      <w:r w:rsidR="00C377AD">
        <w:rPr>
          <w:rFonts w:ascii="Arial" w:hAnsi="Arial" w:cs="Arial"/>
          <w:sz w:val="24"/>
          <w:szCs w:val="24"/>
        </w:rPr>
        <w:t xml:space="preserve"> fusionada a una</w:t>
      </w:r>
      <w:r w:rsidR="006F0946">
        <w:rPr>
          <w:rFonts w:ascii="Arial" w:hAnsi="Arial" w:cs="Arial"/>
          <w:sz w:val="24"/>
          <w:szCs w:val="24"/>
        </w:rPr>
        <w:t xml:space="preserve"> p</w:t>
      </w:r>
      <w:r w:rsidR="006F0946" w:rsidRPr="006F0946">
        <w:rPr>
          <w:rFonts w:ascii="Arial" w:hAnsi="Arial" w:cs="Arial"/>
          <w:sz w:val="24"/>
          <w:szCs w:val="24"/>
        </w:rPr>
        <w:t>roteína</w:t>
      </w:r>
      <w:r w:rsidR="00C377AD">
        <w:rPr>
          <w:rFonts w:ascii="Arial" w:hAnsi="Arial" w:cs="Arial"/>
          <w:sz w:val="24"/>
          <w:szCs w:val="24"/>
        </w:rPr>
        <w:t xml:space="preserve">, </w:t>
      </w:r>
      <w:r w:rsidR="006F0946">
        <w:rPr>
          <w:rFonts w:ascii="Arial" w:hAnsi="Arial" w:cs="Arial"/>
          <w:sz w:val="24"/>
          <w:szCs w:val="24"/>
        </w:rPr>
        <w:t>FVIII</w:t>
      </w:r>
      <w:r w:rsidR="006F0946" w:rsidRPr="006F0946">
        <w:rPr>
          <w:rFonts w:ascii="Arial" w:hAnsi="Arial" w:cs="Arial"/>
          <w:sz w:val="24"/>
          <w:szCs w:val="24"/>
        </w:rPr>
        <w:t>-</w:t>
      </w:r>
      <w:proofErr w:type="spellStart"/>
      <w:r w:rsidR="006F0946" w:rsidRPr="006F0946">
        <w:rPr>
          <w:rFonts w:ascii="Arial" w:hAnsi="Arial" w:cs="Arial"/>
          <w:sz w:val="24"/>
          <w:szCs w:val="24"/>
        </w:rPr>
        <w:t>Fc</w:t>
      </w:r>
      <w:proofErr w:type="spellEnd"/>
      <w:r w:rsidR="006F0946" w:rsidRPr="006F0946">
        <w:rPr>
          <w:rFonts w:ascii="Arial" w:hAnsi="Arial" w:cs="Arial"/>
          <w:sz w:val="24"/>
          <w:szCs w:val="24"/>
        </w:rPr>
        <w:t xml:space="preserve"> recombinante (</w:t>
      </w:r>
      <w:proofErr w:type="spellStart"/>
      <w:r w:rsidR="006F0946" w:rsidRPr="006F0946">
        <w:rPr>
          <w:rFonts w:ascii="Arial" w:hAnsi="Arial" w:cs="Arial"/>
          <w:sz w:val="24"/>
          <w:szCs w:val="24"/>
        </w:rPr>
        <w:t>rFVIIIFc</w:t>
      </w:r>
      <w:proofErr w:type="spellEnd"/>
      <w:r w:rsidR="006F0946" w:rsidRPr="006F0946">
        <w:rPr>
          <w:rFonts w:ascii="Arial" w:hAnsi="Arial" w:cs="Arial"/>
          <w:sz w:val="24"/>
          <w:szCs w:val="24"/>
        </w:rPr>
        <w:t xml:space="preserve">) </w:t>
      </w:r>
      <w:r w:rsidRPr="009D6499">
        <w:rPr>
          <w:rFonts w:ascii="Arial" w:hAnsi="Arial" w:cs="Arial"/>
          <w:sz w:val="24"/>
          <w:szCs w:val="24"/>
        </w:rPr>
        <w:t>en distintas frecuencias, la individualizada (25-65 UI/kg cada 3 a 5 días, n=18), semanal  (65 UI/Kg, n= 24), tratamiento episódico (10-50 UI/Kg n= 23 ), comparado con datos obtenidos de los estudios HAVEN 3 y 4.</w:t>
      </w:r>
      <w:r w:rsidR="006F0946">
        <w:rPr>
          <w:rFonts w:ascii="Arial" w:hAnsi="Arial" w:cs="Arial"/>
          <w:sz w:val="24"/>
          <w:szCs w:val="24"/>
        </w:rPr>
        <w:t xml:space="preserve"> </w:t>
      </w:r>
      <w:r w:rsidRPr="009D6499">
        <w:rPr>
          <w:rFonts w:ascii="Arial" w:hAnsi="Arial" w:cs="Arial"/>
          <w:sz w:val="24"/>
          <w:szCs w:val="24"/>
        </w:rPr>
        <w:t xml:space="preserve">Los resultados del análisis reflejaron que </w:t>
      </w:r>
      <w:proofErr w:type="spellStart"/>
      <w:r w:rsidR="006F0946" w:rsidRPr="006F0946">
        <w:rPr>
          <w:rFonts w:ascii="Arial" w:hAnsi="Arial" w:cs="Arial"/>
          <w:sz w:val="24"/>
          <w:szCs w:val="24"/>
        </w:rPr>
        <w:t>rFVIIIFc</w:t>
      </w:r>
      <w:proofErr w:type="spellEnd"/>
      <w:r w:rsidRPr="009D6499">
        <w:rPr>
          <w:rFonts w:ascii="Arial" w:hAnsi="Arial" w:cs="Arial"/>
          <w:sz w:val="24"/>
          <w:szCs w:val="24"/>
        </w:rPr>
        <w:t xml:space="preserve"> fue más eficaz que </w:t>
      </w:r>
      <w:r w:rsidR="006F0946">
        <w:rPr>
          <w:rFonts w:ascii="Arial" w:hAnsi="Arial" w:cs="Arial"/>
          <w:sz w:val="24"/>
          <w:szCs w:val="24"/>
        </w:rPr>
        <w:t xml:space="preserve">el </w:t>
      </w:r>
      <w:r w:rsidRPr="009D6499">
        <w:rPr>
          <w:rFonts w:ascii="Arial" w:hAnsi="Arial" w:cs="Arial"/>
          <w:sz w:val="24"/>
          <w:szCs w:val="24"/>
        </w:rPr>
        <w:t>emicizumab</w:t>
      </w:r>
      <w:r w:rsidR="006F0946">
        <w:rPr>
          <w:rFonts w:ascii="Arial" w:hAnsi="Arial" w:cs="Arial"/>
          <w:sz w:val="24"/>
          <w:szCs w:val="24"/>
        </w:rPr>
        <w:t xml:space="preserve"> con frecuencia de 6mg/Kg/cada cuatro semanas y sin diferencias significativas cuando se comparó la eficacia a dosis semanas y bisemanal</w:t>
      </w:r>
      <w:r w:rsidR="00F47B3B">
        <w:rPr>
          <w:rFonts w:ascii="Arial" w:hAnsi="Arial" w:cs="Arial"/>
          <w:sz w:val="24"/>
          <w:szCs w:val="24"/>
        </w:rPr>
        <w:t>. N</w:t>
      </w:r>
      <w:r w:rsidR="00F47B3B" w:rsidRPr="00F47B3B">
        <w:rPr>
          <w:rFonts w:ascii="Arial" w:hAnsi="Arial" w:cs="Arial"/>
          <w:sz w:val="24"/>
          <w:szCs w:val="24"/>
        </w:rPr>
        <w:t>o hubo diferencias estadísticamente significativas</w:t>
      </w:r>
      <w:r w:rsidR="00F47B3B">
        <w:rPr>
          <w:rFonts w:ascii="Arial" w:hAnsi="Arial" w:cs="Arial"/>
          <w:sz w:val="24"/>
          <w:szCs w:val="24"/>
        </w:rPr>
        <w:t xml:space="preserve"> en cuanto a las medias de las TAS con</w:t>
      </w:r>
      <w:r w:rsidR="00F47B3B" w:rsidRPr="00F47B3B">
        <w:rPr>
          <w:rFonts w:ascii="Arial" w:hAnsi="Arial" w:cs="Arial"/>
          <w:sz w:val="24"/>
          <w:szCs w:val="24"/>
        </w:rPr>
        <w:t xml:space="preserve"> la profilaxis individualizada con </w:t>
      </w:r>
      <w:proofErr w:type="spellStart"/>
      <w:r w:rsidR="00F47B3B" w:rsidRPr="00F47B3B">
        <w:rPr>
          <w:rFonts w:ascii="Arial" w:hAnsi="Arial" w:cs="Arial"/>
          <w:sz w:val="24"/>
          <w:szCs w:val="24"/>
        </w:rPr>
        <w:t>rFVIIIFc</w:t>
      </w:r>
      <w:proofErr w:type="spellEnd"/>
      <w:r w:rsidR="00F47B3B" w:rsidRPr="00F47B3B">
        <w:rPr>
          <w:rFonts w:ascii="Arial" w:hAnsi="Arial" w:cs="Arial"/>
          <w:sz w:val="24"/>
          <w:szCs w:val="24"/>
        </w:rPr>
        <w:t xml:space="preserve"> y emicizumab administrad</w:t>
      </w:r>
      <w:r w:rsidR="006E4AA8">
        <w:rPr>
          <w:rFonts w:ascii="Arial" w:hAnsi="Arial" w:cs="Arial"/>
          <w:sz w:val="24"/>
          <w:szCs w:val="24"/>
        </w:rPr>
        <w:t>a</w:t>
      </w:r>
      <w:r w:rsidR="00F47B3B" w:rsidRPr="00F47B3B">
        <w:rPr>
          <w:rFonts w:ascii="Arial" w:hAnsi="Arial" w:cs="Arial"/>
          <w:sz w:val="24"/>
          <w:szCs w:val="24"/>
        </w:rPr>
        <w:t xml:space="preserve"> </w:t>
      </w:r>
      <w:r w:rsidR="00F47B3B">
        <w:rPr>
          <w:rFonts w:ascii="Arial" w:hAnsi="Arial" w:cs="Arial"/>
          <w:sz w:val="24"/>
          <w:szCs w:val="24"/>
        </w:rPr>
        <w:t>en los tres esquemas reconocidos (20</w:t>
      </w:r>
      <w:r w:rsidRPr="009D6499">
        <w:rPr>
          <w:rFonts w:ascii="Arial" w:hAnsi="Arial" w:cs="Arial"/>
          <w:sz w:val="24"/>
          <w:szCs w:val="24"/>
        </w:rPr>
        <w:t>)</w:t>
      </w:r>
      <w:r w:rsidR="009F1C58">
        <w:rPr>
          <w:rFonts w:ascii="Arial" w:hAnsi="Arial" w:cs="Arial"/>
          <w:sz w:val="24"/>
          <w:szCs w:val="24"/>
        </w:rPr>
        <w:t>.</w:t>
      </w:r>
    </w:p>
    <w:p w14:paraId="33B7B015" w14:textId="7AFEBB39"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Lo anteriormente descrito queda al contraste con el presente estudio, donde sí hubo una </w:t>
      </w:r>
      <w:r w:rsidR="00C377AD">
        <w:rPr>
          <w:rFonts w:ascii="Arial" w:hAnsi="Arial" w:cs="Arial"/>
          <w:sz w:val="24"/>
          <w:szCs w:val="24"/>
        </w:rPr>
        <w:t>asociación</w:t>
      </w:r>
      <w:r w:rsidRPr="009D6499">
        <w:rPr>
          <w:rFonts w:ascii="Arial" w:hAnsi="Arial" w:cs="Arial"/>
          <w:sz w:val="24"/>
          <w:szCs w:val="24"/>
        </w:rPr>
        <w:t xml:space="preserve"> estadística en cuanto a la reducción del número de eventos de sangrado posterior al uso de emicizumab, cabe mencionar que </w:t>
      </w:r>
      <w:r w:rsidR="006E4AA8">
        <w:rPr>
          <w:rFonts w:ascii="Arial" w:hAnsi="Arial" w:cs="Arial"/>
          <w:sz w:val="24"/>
          <w:szCs w:val="24"/>
        </w:rPr>
        <w:t>la comparación establecida en este estudio fue basada en esquemas de trata</w:t>
      </w:r>
      <w:r w:rsidRPr="009D6499">
        <w:rPr>
          <w:rFonts w:ascii="Arial" w:hAnsi="Arial" w:cs="Arial"/>
          <w:sz w:val="24"/>
          <w:szCs w:val="24"/>
        </w:rPr>
        <w:t>miento episódico y la terapéutica a demanda los regímenes más usados.</w:t>
      </w:r>
    </w:p>
    <w:p w14:paraId="43226B4E" w14:textId="57CB06B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En el estudio de </w:t>
      </w:r>
      <w:proofErr w:type="spellStart"/>
      <w:r w:rsidRPr="009D6499">
        <w:rPr>
          <w:rFonts w:ascii="Arial" w:hAnsi="Arial" w:cs="Arial"/>
          <w:sz w:val="24"/>
          <w:szCs w:val="24"/>
        </w:rPr>
        <w:t>Jedai</w:t>
      </w:r>
      <w:proofErr w:type="spellEnd"/>
      <w:r w:rsidRPr="009D6499">
        <w:rPr>
          <w:rFonts w:ascii="Arial" w:hAnsi="Arial" w:cs="Arial"/>
          <w:sz w:val="24"/>
          <w:szCs w:val="24"/>
        </w:rPr>
        <w:t xml:space="preserve"> A y cols</w:t>
      </w:r>
      <w:r w:rsidR="00C67434">
        <w:rPr>
          <w:rFonts w:ascii="Arial" w:hAnsi="Arial" w:cs="Arial"/>
          <w:sz w:val="24"/>
          <w:szCs w:val="24"/>
        </w:rPr>
        <w:t>.</w:t>
      </w:r>
      <w:r w:rsidR="00C377AD">
        <w:rPr>
          <w:rFonts w:ascii="Arial" w:hAnsi="Arial" w:cs="Arial"/>
          <w:sz w:val="24"/>
          <w:szCs w:val="24"/>
        </w:rPr>
        <w:t xml:space="preserve"> (21)</w:t>
      </w:r>
      <w:r w:rsidRPr="009D6499">
        <w:rPr>
          <w:rFonts w:ascii="Arial" w:hAnsi="Arial" w:cs="Arial"/>
          <w:sz w:val="24"/>
          <w:szCs w:val="24"/>
        </w:rPr>
        <w:t xml:space="preserve"> a partir del segundo año </w:t>
      </w:r>
      <w:r w:rsidR="00C67434">
        <w:rPr>
          <w:rFonts w:ascii="Arial" w:hAnsi="Arial" w:cs="Arial"/>
          <w:sz w:val="24"/>
          <w:szCs w:val="24"/>
        </w:rPr>
        <w:t>de utilizar emicizumab</w:t>
      </w:r>
      <w:r w:rsidRPr="009D6499">
        <w:rPr>
          <w:rFonts w:ascii="Arial" w:hAnsi="Arial" w:cs="Arial"/>
          <w:sz w:val="24"/>
          <w:szCs w:val="24"/>
        </w:rPr>
        <w:t xml:space="preserve"> se observó un descenso del 24,3% de los ingresos por hemorragias en </w:t>
      </w:r>
      <w:r w:rsidR="00C67434">
        <w:rPr>
          <w:rFonts w:ascii="Arial" w:hAnsi="Arial" w:cs="Arial"/>
          <w:sz w:val="24"/>
          <w:szCs w:val="24"/>
        </w:rPr>
        <w:t>individuos con</w:t>
      </w:r>
      <w:r w:rsidRPr="009D6499">
        <w:rPr>
          <w:rFonts w:ascii="Arial" w:hAnsi="Arial" w:cs="Arial"/>
          <w:sz w:val="24"/>
          <w:szCs w:val="24"/>
        </w:rPr>
        <w:t xml:space="preserve"> HA, el decrecimiento fue significativo en los años posteriores</w:t>
      </w:r>
      <w:r w:rsidR="00C67434">
        <w:rPr>
          <w:rFonts w:ascii="Arial" w:hAnsi="Arial" w:cs="Arial"/>
          <w:sz w:val="24"/>
          <w:szCs w:val="24"/>
        </w:rPr>
        <w:t xml:space="preserve"> y se observó hasta e</w:t>
      </w:r>
      <w:r w:rsidRPr="009D6499">
        <w:rPr>
          <w:rFonts w:ascii="Arial" w:hAnsi="Arial" w:cs="Arial"/>
          <w:sz w:val="24"/>
          <w:szCs w:val="24"/>
        </w:rPr>
        <w:t>l 99%</w:t>
      </w:r>
      <w:r w:rsidR="00360873">
        <w:rPr>
          <w:rFonts w:ascii="Arial" w:hAnsi="Arial" w:cs="Arial"/>
          <w:sz w:val="24"/>
          <w:szCs w:val="24"/>
        </w:rPr>
        <w:t>.</w:t>
      </w:r>
    </w:p>
    <w:p w14:paraId="1A7B577F" w14:textId="77777777"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Al disminuir los eventos de sangrado posterior a la profilaxis con emicizumab el consumo a demanda de </w:t>
      </w:r>
      <w:proofErr w:type="spellStart"/>
      <w:r w:rsidRPr="009D6499">
        <w:rPr>
          <w:rFonts w:ascii="Arial" w:hAnsi="Arial" w:cs="Arial"/>
          <w:sz w:val="24"/>
          <w:szCs w:val="24"/>
        </w:rPr>
        <w:t>FVIIa</w:t>
      </w:r>
      <w:proofErr w:type="spellEnd"/>
      <w:r w:rsidRPr="009D6499">
        <w:rPr>
          <w:rFonts w:ascii="Arial" w:hAnsi="Arial" w:cs="Arial"/>
          <w:sz w:val="24"/>
          <w:szCs w:val="24"/>
        </w:rPr>
        <w:t xml:space="preserve"> y FVIII en el tratamiento episódico disminuye. Así lo demuestran diferentes estudios de costo- efectividad donde se comparan las terapias con factores de la coagulación y emicizumab. </w:t>
      </w:r>
    </w:p>
    <w:p w14:paraId="08D8538B" w14:textId="13A18F97" w:rsidR="009D6499" w:rsidRPr="009D6499" w:rsidRDefault="00FF0A0A" w:rsidP="009D6499">
      <w:pPr>
        <w:jc w:val="both"/>
        <w:rPr>
          <w:rFonts w:ascii="Arial" w:hAnsi="Arial" w:cs="Arial"/>
          <w:sz w:val="24"/>
          <w:szCs w:val="24"/>
        </w:rPr>
      </w:pPr>
      <w:r>
        <w:rPr>
          <w:rFonts w:ascii="Arial" w:hAnsi="Arial" w:cs="Arial"/>
          <w:sz w:val="24"/>
          <w:szCs w:val="24"/>
        </w:rPr>
        <w:t>Un estudio similar a este fue desarrollado con una cohorte de niños, seguidos por 23 meses. Se presenta obtuvo una disminución significativa de la TAS antes y después de la introducción del emicizumab con un mínimo de efectos secundarios</w:t>
      </w:r>
      <w:r w:rsidR="007921A8">
        <w:rPr>
          <w:rFonts w:ascii="Arial" w:hAnsi="Arial" w:cs="Arial"/>
          <w:sz w:val="24"/>
          <w:szCs w:val="24"/>
        </w:rPr>
        <w:t xml:space="preserve"> </w:t>
      </w:r>
      <w:r w:rsidR="009D6499" w:rsidRPr="009D6499">
        <w:rPr>
          <w:rFonts w:ascii="Arial" w:hAnsi="Arial" w:cs="Arial"/>
          <w:sz w:val="24"/>
          <w:szCs w:val="24"/>
        </w:rPr>
        <w:t>(</w:t>
      </w:r>
      <w:r>
        <w:rPr>
          <w:rFonts w:ascii="Arial" w:hAnsi="Arial" w:cs="Arial"/>
          <w:sz w:val="24"/>
          <w:szCs w:val="24"/>
        </w:rPr>
        <w:t>22</w:t>
      </w:r>
      <w:r w:rsidR="009D6499" w:rsidRPr="009D6499">
        <w:rPr>
          <w:rFonts w:ascii="Arial" w:hAnsi="Arial" w:cs="Arial"/>
          <w:sz w:val="24"/>
          <w:szCs w:val="24"/>
        </w:rPr>
        <w:t>)</w:t>
      </w:r>
      <w:r w:rsidR="007921A8">
        <w:rPr>
          <w:rFonts w:ascii="Arial" w:hAnsi="Arial" w:cs="Arial"/>
          <w:sz w:val="24"/>
          <w:szCs w:val="24"/>
        </w:rPr>
        <w:t>.</w:t>
      </w:r>
    </w:p>
    <w:p w14:paraId="6E09BC02" w14:textId="422EB025" w:rsidR="009D6499" w:rsidRPr="009D6499" w:rsidRDefault="009D6499" w:rsidP="009D6499">
      <w:pPr>
        <w:jc w:val="both"/>
        <w:rPr>
          <w:rFonts w:ascii="Arial" w:hAnsi="Arial" w:cs="Arial"/>
          <w:sz w:val="24"/>
          <w:szCs w:val="24"/>
        </w:rPr>
      </w:pPr>
      <w:r w:rsidRPr="009D6499">
        <w:rPr>
          <w:rFonts w:ascii="Arial" w:hAnsi="Arial" w:cs="Arial"/>
          <w:sz w:val="24"/>
          <w:szCs w:val="24"/>
        </w:rPr>
        <w:t>En el presente estudio</w:t>
      </w:r>
      <w:r w:rsidR="00AD0E01">
        <w:rPr>
          <w:rFonts w:ascii="Arial" w:hAnsi="Arial" w:cs="Arial"/>
          <w:sz w:val="24"/>
          <w:szCs w:val="24"/>
        </w:rPr>
        <w:t>,</w:t>
      </w:r>
      <w:r w:rsidRPr="009D6499">
        <w:rPr>
          <w:rFonts w:ascii="Arial" w:hAnsi="Arial" w:cs="Arial"/>
          <w:sz w:val="24"/>
          <w:szCs w:val="24"/>
        </w:rPr>
        <w:t xml:space="preserve"> al igual que</w:t>
      </w:r>
      <w:r w:rsidR="004030BB">
        <w:rPr>
          <w:rFonts w:ascii="Arial" w:hAnsi="Arial" w:cs="Arial"/>
          <w:sz w:val="24"/>
          <w:szCs w:val="24"/>
        </w:rPr>
        <w:t xml:space="preserve"> en</w:t>
      </w:r>
      <w:r w:rsidRPr="009D6499">
        <w:rPr>
          <w:rFonts w:ascii="Arial" w:hAnsi="Arial" w:cs="Arial"/>
          <w:sz w:val="24"/>
          <w:szCs w:val="24"/>
        </w:rPr>
        <w:t xml:space="preserve"> los mencionados</w:t>
      </w:r>
      <w:r w:rsidR="00AD0E01">
        <w:rPr>
          <w:rFonts w:ascii="Arial" w:hAnsi="Arial" w:cs="Arial"/>
          <w:sz w:val="24"/>
          <w:szCs w:val="24"/>
        </w:rPr>
        <w:t xml:space="preserve"> con </w:t>
      </w:r>
      <w:r w:rsidRPr="009D6499">
        <w:rPr>
          <w:rFonts w:ascii="Arial" w:hAnsi="Arial" w:cs="Arial"/>
          <w:sz w:val="24"/>
          <w:szCs w:val="24"/>
        </w:rPr>
        <w:t>anterior</w:t>
      </w:r>
      <w:r w:rsidR="00AD0E01">
        <w:rPr>
          <w:rFonts w:ascii="Arial" w:hAnsi="Arial" w:cs="Arial"/>
          <w:sz w:val="24"/>
          <w:szCs w:val="24"/>
        </w:rPr>
        <w:t xml:space="preserve">idad, la disminución </w:t>
      </w:r>
      <w:r w:rsidRPr="009D6499">
        <w:rPr>
          <w:rFonts w:ascii="Arial" w:hAnsi="Arial" w:cs="Arial"/>
          <w:sz w:val="24"/>
          <w:szCs w:val="24"/>
        </w:rPr>
        <w:t xml:space="preserve">de los episodios de sangrado </w:t>
      </w:r>
      <w:r w:rsidR="00AD0E01">
        <w:rPr>
          <w:rFonts w:ascii="Arial" w:hAnsi="Arial" w:cs="Arial"/>
          <w:sz w:val="24"/>
          <w:szCs w:val="24"/>
        </w:rPr>
        <w:t>y</w:t>
      </w:r>
      <w:r w:rsidRPr="009D6499">
        <w:rPr>
          <w:rFonts w:ascii="Arial" w:hAnsi="Arial" w:cs="Arial"/>
          <w:sz w:val="24"/>
          <w:szCs w:val="24"/>
        </w:rPr>
        <w:t xml:space="preserve"> de la demanda de los factores de la coagulación </w:t>
      </w:r>
      <w:r w:rsidR="00AD0E01">
        <w:rPr>
          <w:rFonts w:ascii="Arial" w:hAnsi="Arial" w:cs="Arial"/>
          <w:sz w:val="24"/>
          <w:szCs w:val="24"/>
        </w:rPr>
        <w:t xml:space="preserve">durante </w:t>
      </w:r>
      <w:r w:rsidRPr="009D6499">
        <w:rPr>
          <w:rFonts w:ascii="Arial" w:hAnsi="Arial" w:cs="Arial"/>
          <w:sz w:val="24"/>
          <w:szCs w:val="24"/>
        </w:rPr>
        <w:t xml:space="preserve">las complicaciones relacionadas con la enfermedad </w:t>
      </w:r>
      <w:r w:rsidR="004030BB">
        <w:rPr>
          <w:rFonts w:ascii="Arial" w:hAnsi="Arial" w:cs="Arial"/>
          <w:sz w:val="24"/>
          <w:szCs w:val="24"/>
        </w:rPr>
        <w:t>estuvieron relacionados con la</w:t>
      </w:r>
      <w:r w:rsidR="00137C39">
        <w:rPr>
          <w:rFonts w:ascii="Arial" w:hAnsi="Arial" w:cs="Arial"/>
          <w:sz w:val="24"/>
          <w:szCs w:val="24"/>
        </w:rPr>
        <w:t xml:space="preserve"> disminución </w:t>
      </w:r>
      <w:r w:rsidRPr="009D6499">
        <w:rPr>
          <w:rFonts w:ascii="Arial" w:hAnsi="Arial" w:cs="Arial"/>
          <w:sz w:val="24"/>
          <w:szCs w:val="24"/>
        </w:rPr>
        <w:t>significativ</w:t>
      </w:r>
      <w:r w:rsidR="00137C39">
        <w:rPr>
          <w:rFonts w:ascii="Arial" w:hAnsi="Arial" w:cs="Arial"/>
          <w:sz w:val="24"/>
          <w:szCs w:val="24"/>
        </w:rPr>
        <w:t xml:space="preserve">a de las </w:t>
      </w:r>
      <w:r w:rsidRPr="009D6499">
        <w:rPr>
          <w:rFonts w:ascii="Arial" w:hAnsi="Arial" w:cs="Arial"/>
          <w:sz w:val="24"/>
          <w:szCs w:val="24"/>
        </w:rPr>
        <w:t>cantidad</w:t>
      </w:r>
      <w:r w:rsidR="00137C39">
        <w:rPr>
          <w:rFonts w:ascii="Arial" w:hAnsi="Arial" w:cs="Arial"/>
          <w:sz w:val="24"/>
          <w:szCs w:val="24"/>
        </w:rPr>
        <w:t xml:space="preserve">es de factores de la coagulación </w:t>
      </w:r>
      <w:r w:rsidR="00137C39" w:rsidRPr="009D6499">
        <w:rPr>
          <w:rFonts w:ascii="Arial" w:hAnsi="Arial" w:cs="Arial"/>
          <w:sz w:val="24"/>
          <w:szCs w:val="24"/>
        </w:rPr>
        <w:t xml:space="preserve">consumidas </w:t>
      </w:r>
      <w:r w:rsidRPr="009D6499">
        <w:rPr>
          <w:rFonts w:ascii="Arial" w:hAnsi="Arial" w:cs="Arial"/>
          <w:sz w:val="24"/>
          <w:szCs w:val="24"/>
        </w:rPr>
        <w:t>FVII (mg) y FVIII (U) (p &lt;0,008 y p&lt;0,000 respectivamente)</w:t>
      </w:r>
      <w:r w:rsidR="00137C39">
        <w:rPr>
          <w:rFonts w:ascii="Arial" w:hAnsi="Arial" w:cs="Arial"/>
          <w:sz w:val="24"/>
          <w:szCs w:val="24"/>
        </w:rPr>
        <w:t xml:space="preserve"> en relación a la utilización durante </w:t>
      </w:r>
      <w:r w:rsidRPr="009D6499">
        <w:rPr>
          <w:rFonts w:ascii="Arial" w:hAnsi="Arial" w:cs="Arial"/>
          <w:sz w:val="24"/>
          <w:szCs w:val="24"/>
        </w:rPr>
        <w:t xml:space="preserve">los años previos y posteriores al </w:t>
      </w:r>
      <w:r w:rsidR="00137C39">
        <w:rPr>
          <w:rFonts w:ascii="Arial" w:hAnsi="Arial" w:cs="Arial"/>
          <w:sz w:val="24"/>
          <w:szCs w:val="24"/>
        </w:rPr>
        <w:t xml:space="preserve">inicio de la </w:t>
      </w:r>
      <w:r w:rsidRPr="009D6499">
        <w:rPr>
          <w:rFonts w:ascii="Arial" w:hAnsi="Arial" w:cs="Arial"/>
          <w:sz w:val="24"/>
          <w:szCs w:val="24"/>
        </w:rPr>
        <w:t>profil</w:t>
      </w:r>
      <w:r w:rsidR="00137C39">
        <w:rPr>
          <w:rFonts w:ascii="Arial" w:hAnsi="Arial" w:cs="Arial"/>
          <w:sz w:val="24"/>
          <w:szCs w:val="24"/>
        </w:rPr>
        <w:t>axis</w:t>
      </w:r>
      <w:r w:rsidRPr="009D6499">
        <w:rPr>
          <w:rFonts w:ascii="Arial" w:hAnsi="Arial" w:cs="Arial"/>
          <w:sz w:val="24"/>
          <w:szCs w:val="24"/>
        </w:rPr>
        <w:t xml:space="preserve"> con emicizumab.</w:t>
      </w:r>
    </w:p>
    <w:p w14:paraId="067E81A1" w14:textId="1CC5B215" w:rsidR="009D6499" w:rsidRPr="009D6499" w:rsidRDefault="009D6499" w:rsidP="009D6499">
      <w:pPr>
        <w:jc w:val="both"/>
        <w:rPr>
          <w:rFonts w:ascii="Arial" w:hAnsi="Arial" w:cs="Arial"/>
          <w:sz w:val="24"/>
          <w:szCs w:val="24"/>
        </w:rPr>
      </w:pPr>
      <w:r w:rsidRPr="009D6499">
        <w:rPr>
          <w:rFonts w:ascii="Arial" w:hAnsi="Arial" w:cs="Arial"/>
          <w:sz w:val="24"/>
          <w:szCs w:val="24"/>
        </w:rPr>
        <w:t xml:space="preserve">Las reacciones adversas </w:t>
      </w:r>
      <w:r w:rsidR="00176779">
        <w:rPr>
          <w:rFonts w:ascii="Arial" w:hAnsi="Arial" w:cs="Arial"/>
          <w:sz w:val="24"/>
          <w:szCs w:val="24"/>
        </w:rPr>
        <w:t xml:space="preserve">reportadas por diferentes grupos de trabajo, </w:t>
      </w:r>
      <w:r w:rsidRPr="009D6499">
        <w:rPr>
          <w:rFonts w:ascii="Arial" w:hAnsi="Arial" w:cs="Arial"/>
          <w:sz w:val="24"/>
          <w:szCs w:val="24"/>
        </w:rPr>
        <w:t>relacionadas al uso de</w:t>
      </w:r>
      <w:r w:rsidR="00176779">
        <w:rPr>
          <w:rFonts w:ascii="Arial" w:hAnsi="Arial" w:cs="Arial"/>
          <w:sz w:val="24"/>
          <w:szCs w:val="24"/>
        </w:rPr>
        <w:t>l anticuerpo monoclonal</w:t>
      </w:r>
      <w:r w:rsidRPr="009D6499">
        <w:rPr>
          <w:rFonts w:ascii="Arial" w:hAnsi="Arial" w:cs="Arial"/>
          <w:sz w:val="24"/>
          <w:szCs w:val="24"/>
        </w:rPr>
        <w:t xml:space="preserve"> han sido desde leves hasta graves</w:t>
      </w:r>
      <w:r w:rsidR="00176779">
        <w:rPr>
          <w:rFonts w:ascii="Arial" w:hAnsi="Arial" w:cs="Arial"/>
          <w:sz w:val="24"/>
          <w:szCs w:val="24"/>
        </w:rPr>
        <w:t xml:space="preserve"> (</w:t>
      </w:r>
      <w:r w:rsidR="00360873">
        <w:rPr>
          <w:rFonts w:ascii="Arial" w:hAnsi="Arial" w:cs="Arial"/>
          <w:sz w:val="24"/>
          <w:szCs w:val="24"/>
        </w:rPr>
        <w:t>15</w:t>
      </w:r>
      <w:r w:rsidR="00176779">
        <w:rPr>
          <w:rFonts w:ascii="Arial" w:hAnsi="Arial" w:cs="Arial"/>
          <w:sz w:val="24"/>
          <w:szCs w:val="24"/>
        </w:rPr>
        <w:t>)</w:t>
      </w:r>
      <w:r w:rsidRPr="009D6499">
        <w:rPr>
          <w:rFonts w:ascii="Arial" w:hAnsi="Arial" w:cs="Arial"/>
          <w:sz w:val="24"/>
          <w:szCs w:val="24"/>
        </w:rPr>
        <w:t xml:space="preserve">. </w:t>
      </w:r>
      <w:r w:rsidR="00176779">
        <w:rPr>
          <w:rFonts w:ascii="Arial" w:hAnsi="Arial" w:cs="Arial"/>
          <w:sz w:val="24"/>
          <w:szCs w:val="24"/>
        </w:rPr>
        <w:t>Al inicio s</w:t>
      </w:r>
      <w:r w:rsidRPr="009D6499">
        <w:rPr>
          <w:rFonts w:ascii="Arial" w:hAnsi="Arial" w:cs="Arial"/>
          <w:sz w:val="24"/>
          <w:szCs w:val="24"/>
        </w:rPr>
        <w:t xml:space="preserve">e informaron eventos </w:t>
      </w:r>
      <w:r w:rsidR="00176779">
        <w:rPr>
          <w:rFonts w:ascii="Arial" w:hAnsi="Arial" w:cs="Arial"/>
          <w:sz w:val="24"/>
          <w:szCs w:val="24"/>
        </w:rPr>
        <w:t xml:space="preserve">de microangiopatía </w:t>
      </w:r>
      <w:r w:rsidRPr="009D6499">
        <w:rPr>
          <w:rFonts w:ascii="Arial" w:hAnsi="Arial" w:cs="Arial"/>
          <w:sz w:val="24"/>
          <w:szCs w:val="24"/>
        </w:rPr>
        <w:t>trombótic</w:t>
      </w:r>
      <w:r w:rsidR="00176779">
        <w:rPr>
          <w:rFonts w:ascii="Arial" w:hAnsi="Arial" w:cs="Arial"/>
          <w:sz w:val="24"/>
          <w:szCs w:val="24"/>
        </w:rPr>
        <w:t>a</w:t>
      </w:r>
      <w:r w:rsidRPr="009D6499">
        <w:rPr>
          <w:rFonts w:ascii="Arial" w:hAnsi="Arial" w:cs="Arial"/>
          <w:sz w:val="24"/>
          <w:szCs w:val="24"/>
        </w:rPr>
        <w:t xml:space="preserve">, que después de un estudio de casos se consideraron </w:t>
      </w:r>
      <w:r w:rsidR="00176779">
        <w:rPr>
          <w:rFonts w:ascii="Arial" w:hAnsi="Arial" w:cs="Arial"/>
          <w:sz w:val="24"/>
          <w:szCs w:val="24"/>
        </w:rPr>
        <w:t xml:space="preserve">que </w:t>
      </w:r>
      <w:r w:rsidRPr="009D6499">
        <w:rPr>
          <w:rFonts w:ascii="Arial" w:hAnsi="Arial" w:cs="Arial"/>
          <w:sz w:val="24"/>
          <w:szCs w:val="24"/>
        </w:rPr>
        <w:t xml:space="preserve">no </w:t>
      </w:r>
      <w:r w:rsidR="00176779">
        <w:rPr>
          <w:rFonts w:ascii="Arial" w:hAnsi="Arial" w:cs="Arial"/>
          <w:sz w:val="24"/>
          <w:szCs w:val="24"/>
        </w:rPr>
        <w:t xml:space="preserve">estaban </w:t>
      </w:r>
      <w:r w:rsidRPr="009D6499">
        <w:rPr>
          <w:rFonts w:ascii="Arial" w:hAnsi="Arial" w:cs="Arial"/>
          <w:sz w:val="24"/>
          <w:szCs w:val="24"/>
        </w:rPr>
        <w:t xml:space="preserve">relacionados con el fármaco.  En esta investigación solo se </w:t>
      </w:r>
      <w:r w:rsidR="00176779">
        <w:rPr>
          <w:rFonts w:ascii="Arial" w:hAnsi="Arial" w:cs="Arial"/>
          <w:sz w:val="24"/>
          <w:szCs w:val="24"/>
        </w:rPr>
        <w:t xml:space="preserve">identificaron </w:t>
      </w:r>
      <w:r w:rsidRPr="009D6499">
        <w:rPr>
          <w:rFonts w:ascii="Arial" w:hAnsi="Arial" w:cs="Arial"/>
          <w:sz w:val="24"/>
          <w:szCs w:val="24"/>
        </w:rPr>
        <w:t>eventos</w:t>
      </w:r>
      <w:r w:rsidR="00176779">
        <w:rPr>
          <w:rFonts w:ascii="Arial" w:hAnsi="Arial" w:cs="Arial"/>
          <w:sz w:val="24"/>
          <w:szCs w:val="24"/>
        </w:rPr>
        <w:t xml:space="preserve"> secundarios</w:t>
      </w:r>
      <w:r w:rsidRPr="009D6499">
        <w:rPr>
          <w:rFonts w:ascii="Arial" w:hAnsi="Arial" w:cs="Arial"/>
          <w:sz w:val="24"/>
          <w:szCs w:val="24"/>
        </w:rPr>
        <w:t xml:space="preserve"> leves.</w:t>
      </w:r>
    </w:p>
    <w:p w14:paraId="2E29B1BF" w14:textId="58DB2033" w:rsidR="009D6499" w:rsidRDefault="009D6499" w:rsidP="009D6499">
      <w:pPr>
        <w:jc w:val="both"/>
        <w:rPr>
          <w:rFonts w:ascii="Arial" w:hAnsi="Arial" w:cs="Arial"/>
          <w:sz w:val="24"/>
          <w:szCs w:val="24"/>
        </w:rPr>
      </w:pPr>
      <w:r w:rsidRPr="009D6499">
        <w:rPr>
          <w:rFonts w:ascii="Arial" w:hAnsi="Arial" w:cs="Arial"/>
          <w:sz w:val="24"/>
          <w:szCs w:val="24"/>
        </w:rPr>
        <w:t xml:space="preserve">Como conclusiones se obtuvo que el número de eventos de sangrado y el consumo de factores de la coagulación disminuyeron de forma significativa posterior a la terapia con emicizumab y los individuos </w:t>
      </w:r>
      <w:r w:rsidR="00AE41B1">
        <w:rPr>
          <w:rFonts w:ascii="Arial" w:hAnsi="Arial" w:cs="Arial"/>
          <w:sz w:val="24"/>
          <w:szCs w:val="24"/>
        </w:rPr>
        <w:t xml:space="preserve">con esta </w:t>
      </w:r>
      <w:r w:rsidRPr="009D6499">
        <w:rPr>
          <w:rFonts w:ascii="Arial" w:hAnsi="Arial" w:cs="Arial"/>
          <w:sz w:val="24"/>
          <w:szCs w:val="24"/>
        </w:rPr>
        <w:t xml:space="preserve">profilaxis acudieron con menor frecuencia a los servicios de urgencias por complicaciones relacionadas con la enfermedad con </w:t>
      </w:r>
      <w:r w:rsidRPr="009D6499">
        <w:rPr>
          <w:rFonts w:ascii="Arial" w:hAnsi="Arial" w:cs="Arial"/>
          <w:sz w:val="24"/>
          <w:szCs w:val="24"/>
        </w:rPr>
        <w:lastRenderedPageBreak/>
        <w:t xml:space="preserve">reducción del número de ingresos hospitalarios. Se evidenció la eficacia </w:t>
      </w:r>
      <w:r w:rsidR="00AE41B1">
        <w:rPr>
          <w:rFonts w:ascii="Arial" w:hAnsi="Arial" w:cs="Arial"/>
          <w:sz w:val="24"/>
          <w:szCs w:val="24"/>
        </w:rPr>
        <w:t xml:space="preserve">y seguridad </w:t>
      </w:r>
      <w:r w:rsidRPr="009D6499">
        <w:rPr>
          <w:rFonts w:ascii="Arial" w:hAnsi="Arial" w:cs="Arial"/>
          <w:sz w:val="24"/>
          <w:szCs w:val="24"/>
        </w:rPr>
        <w:t xml:space="preserve">del fármaco en este estudio de </w:t>
      </w:r>
      <w:r w:rsidR="00AE41B1">
        <w:rPr>
          <w:rFonts w:ascii="Arial" w:hAnsi="Arial" w:cs="Arial"/>
          <w:sz w:val="24"/>
          <w:szCs w:val="24"/>
        </w:rPr>
        <w:t xml:space="preserve">casos de </w:t>
      </w:r>
      <w:r w:rsidRPr="009D6499">
        <w:rPr>
          <w:rFonts w:ascii="Arial" w:hAnsi="Arial" w:cs="Arial"/>
          <w:sz w:val="24"/>
          <w:szCs w:val="24"/>
        </w:rPr>
        <w:t>la vida real, comparable con los encontrados en los ensayos clínicos.</w:t>
      </w:r>
    </w:p>
    <w:p w14:paraId="696F257B" w14:textId="67FDE188" w:rsidR="00AB2B86" w:rsidRDefault="00AB2B86" w:rsidP="009D6499">
      <w:pPr>
        <w:jc w:val="both"/>
        <w:rPr>
          <w:rFonts w:ascii="Arial" w:hAnsi="Arial" w:cs="Arial"/>
          <w:sz w:val="24"/>
          <w:szCs w:val="24"/>
        </w:rPr>
      </w:pPr>
    </w:p>
    <w:p w14:paraId="5DDE06B3" w14:textId="031FFDF0" w:rsidR="00AB2B86" w:rsidRDefault="00AB2B86" w:rsidP="00AB2B86">
      <w:pPr>
        <w:pStyle w:val="NoSpacing"/>
        <w:spacing w:line="360" w:lineRule="auto"/>
        <w:jc w:val="both"/>
        <w:rPr>
          <w:rFonts w:ascii="Arial" w:hAnsi="Arial" w:cs="Arial"/>
          <w:sz w:val="24"/>
          <w:szCs w:val="24"/>
        </w:rPr>
      </w:pPr>
      <w:r w:rsidRPr="00AB2B86">
        <w:rPr>
          <w:rFonts w:ascii="Arial" w:hAnsi="Arial" w:cs="Arial"/>
          <w:sz w:val="24"/>
          <w:szCs w:val="24"/>
        </w:rPr>
        <w:t>R</w:t>
      </w:r>
      <w:r w:rsidRPr="00AB2B86">
        <w:rPr>
          <w:rFonts w:ascii="Arial" w:hAnsi="Arial" w:cs="Arial"/>
          <w:sz w:val="24"/>
          <w:szCs w:val="24"/>
        </w:rPr>
        <w:t>eferencias bibliográfica</w:t>
      </w:r>
      <w:r>
        <w:rPr>
          <w:rFonts w:ascii="Arial" w:hAnsi="Arial" w:cs="Arial"/>
          <w:sz w:val="24"/>
          <w:szCs w:val="24"/>
        </w:rPr>
        <w:t>s</w:t>
      </w:r>
    </w:p>
    <w:p w14:paraId="7D5DA27F" w14:textId="77777777" w:rsidR="00AB2B86" w:rsidRPr="00AB2B86" w:rsidRDefault="00AB2B86" w:rsidP="00AB2B86">
      <w:pPr>
        <w:pStyle w:val="NoSpacing"/>
        <w:spacing w:line="360" w:lineRule="auto"/>
        <w:jc w:val="both"/>
        <w:rPr>
          <w:rFonts w:ascii="Arial" w:hAnsi="Arial" w:cs="Arial"/>
          <w:sz w:val="24"/>
          <w:szCs w:val="24"/>
        </w:rPr>
      </w:pPr>
    </w:p>
    <w:p w14:paraId="29B3D77F" w14:textId="77777777" w:rsidR="00AB2B86" w:rsidRPr="006311F9" w:rsidRDefault="00AB2B86" w:rsidP="00AB2B86">
      <w:pPr>
        <w:pStyle w:val="NoSpacing"/>
        <w:spacing w:line="360" w:lineRule="auto"/>
        <w:jc w:val="both"/>
        <w:rPr>
          <w:rFonts w:ascii="Arial" w:hAnsi="Arial" w:cs="Arial"/>
          <w:sz w:val="24"/>
          <w:szCs w:val="24"/>
        </w:rPr>
      </w:pPr>
      <w:r w:rsidRPr="00AB2B86">
        <w:rPr>
          <w:rFonts w:ascii="Arial" w:hAnsi="Arial" w:cs="Arial"/>
          <w:noProof/>
          <w:sz w:val="24"/>
          <w:szCs w:val="24"/>
        </w:rPr>
        <w:t xml:space="preserve">1- </w:t>
      </w:r>
      <w:proofErr w:type="spellStart"/>
      <w:r w:rsidRPr="00AB2B86">
        <w:rPr>
          <w:rFonts w:ascii="Arial" w:hAnsi="Arial" w:cs="Arial"/>
          <w:sz w:val="24"/>
          <w:szCs w:val="24"/>
        </w:rPr>
        <w:t>Srivastava</w:t>
      </w:r>
      <w:proofErr w:type="spellEnd"/>
      <w:r w:rsidRPr="00AB2B86">
        <w:rPr>
          <w:rFonts w:ascii="Arial" w:hAnsi="Arial" w:cs="Arial"/>
          <w:sz w:val="24"/>
          <w:szCs w:val="24"/>
        </w:rPr>
        <w:t xml:space="preserve"> A, </w:t>
      </w:r>
      <w:proofErr w:type="spellStart"/>
      <w:r w:rsidRPr="00AB2B86">
        <w:rPr>
          <w:rFonts w:ascii="Arial" w:hAnsi="Arial" w:cs="Arial"/>
          <w:sz w:val="24"/>
          <w:szCs w:val="24"/>
        </w:rPr>
        <w:t>Santagostino</w:t>
      </w:r>
      <w:proofErr w:type="spellEnd"/>
      <w:r w:rsidRPr="00AB2B86">
        <w:rPr>
          <w:rFonts w:ascii="Arial" w:hAnsi="Arial" w:cs="Arial"/>
          <w:sz w:val="24"/>
          <w:szCs w:val="24"/>
        </w:rPr>
        <w:t xml:space="preserve"> E, </w:t>
      </w:r>
      <w:proofErr w:type="spellStart"/>
      <w:r w:rsidRPr="00AB2B86">
        <w:rPr>
          <w:rFonts w:ascii="Arial" w:hAnsi="Arial" w:cs="Arial"/>
          <w:sz w:val="24"/>
          <w:szCs w:val="24"/>
        </w:rPr>
        <w:t>Dougall</w:t>
      </w:r>
      <w:proofErr w:type="spellEnd"/>
      <w:r w:rsidRPr="00AB2B86">
        <w:rPr>
          <w:rFonts w:ascii="Arial" w:hAnsi="Arial" w:cs="Arial"/>
          <w:sz w:val="24"/>
          <w:szCs w:val="24"/>
        </w:rPr>
        <w:t xml:space="preserve"> A, </w:t>
      </w:r>
      <w:proofErr w:type="spellStart"/>
      <w:r w:rsidRPr="00AB2B86">
        <w:rPr>
          <w:rFonts w:ascii="Arial" w:hAnsi="Arial" w:cs="Arial"/>
          <w:sz w:val="24"/>
          <w:szCs w:val="24"/>
        </w:rPr>
        <w:t>Kitchen</w:t>
      </w:r>
      <w:proofErr w:type="spellEnd"/>
      <w:r w:rsidRPr="00AB2B86">
        <w:rPr>
          <w:rFonts w:ascii="Arial" w:hAnsi="Arial" w:cs="Arial"/>
          <w:sz w:val="24"/>
          <w:szCs w:val="24"/>
        </w:rPr>
        <w:t xml:space="preserve"> S, Sutherland M, Pipe SW, et al. </w:t>
      </w:r>
      <w:r w:rsidRPr="006311F9">
        <w:rPr>
          <w:rFonts w:ascii="Arial" w:hAnsi="Arial" w:cs="Arial"/>
          <w:sz w:val="24"/>
          <w:szCs w:val="24"/>
          <w:lang w:val="en-US"/>
        </w:rPr>
        <w:t xml:space="preserve">WFH Guidelines for the Management of Hemophilia, 3 ed. </w:t>
      </w:r>
      <w:proofErr w:type="spellStart"/>
      <w:r w:rsidRPr="006311F9">
        <w:rPr>
          <w:rFonts w:ascii="Arial" w:hAnsi="Arial" w:cs="Arial"/>
          <w:sz w:val="24"/>
          <w:szCs w:val="24"/>
          <w:lang w:val="es-419"/>
        </w:rPr>
        <w:t>Haemophilia</w:t>
      </w:r>
      <w:proofErr w:type="spellEnd"/>
      <w:r w:rsidRPr="006311F9">
        <w:rPr>
          <w:rFonts w:ascii="Arial" w:hAnsi="Arial" w:cs="Arial"/>
          <w:sz w:val="24"/>
          <w:szCs w:val="24"/>
          <w:lang w:val="es-419"/>
        </w:rPr>
        <w:t xml:space="preserve"> [Internet]. </w:t>
      </w:r>
      <w:r w:rsidRPr="006311F9">
        <w:rPr>
          <w:rFonts w:ascii="Arial" w:hAnsi="Arial" w:cs="Arial"/>
          <w:sz w:val="24"/>
          <w:szCs w:val="24"/>
        </w:rPr>
        <w:t xml:space="preserve">2020 </w:t>
      </w:r>
      <w:proofErr w:type="spellStart"/>
      <w:r w:rsidRPr="006311F9">
        <w:rPr>
          <w:rFonts w:ascii="Arial" w:hAnsi="Arial" w:cs="Arial"/>
          <w:sz w:val="24"/>
          <w:szCs w:val="24"/>
        </w:rPr>
        <w:t>Aug</w:t>
      </w:r>
      <w:proofErr w:type="spellEnd"/>
      <w:r w:rsidRPr="006311F9">
        <w:rPr>
          <w:rFonts w:ascii="Arial" w:hAnsi="Arial" w:cs="Arial"/>
          <w:sz w:val="24"/>
          <w:szCs w:val="24"/>
        </w:rPr>
        <w:t xml:space="preserve"> 3 [Citado 22 Jun 2021];26(S6):1–158. Disponible en:  https://onlinelibrary.wiley.com/doi/10.1111/hae.14046</w:t>
      </w:r>
    </w:p>
    <w:p w14:paraId="735EEE23" w14:textId="77777777" w:rsidR="00AB2B86" w:rsidRPr="005A60AD" w:rsidRDefault="00AB2B86" w:rsidP="00AB2B86">
      <w:pPr>
        <w:pStyle w:val="NoSpacing"/>
        <w:spacing w:line="360" w:lineRule="auto"/>
        <w:jc w:val="both"/>
        <w:rPr>
          <w:rFonts w:ascii="Arial" w:hAnsi="Arial" w:cs="Arial"/>
          <w:sz w:val="24"/>
          <w:szCs w:val="24"/>
        </w:rPr>
      </w:pPr>
      <w:r w:rsidRPr="006311F9">
        <w:rPr>
          <w:rFonts w:ascii="Arial" w:hAnsi="Arial" w:cs="Arial"/>
          <w:noProof/>
          <w:sz w:val="24"/>
          <w:szCs w:val="24"/>
        </w:rPr>
        <w:t xml:space="preserve">2- </w:t>
      </w:r>
      <w:r w:rsidRPr="006311F9">
        <w:rPr>
          <w:rFonts w:ascii="Arial" w:hAnsi="Arial" w:cs="Arial"/>
          <w:sz w:val="24"/>
          <w:szCs w:val="24"/>
        </w:rPr>
        <w:t xml:space="preserve">Castillo-González Dunia. Hemofilia: aspectos históricos y genéticos. </w:t>
      </w:r>
      <w:proofErr w:type="spellStart"/>
      <w:r w:rsidRPr="006311F9">
        <w:rPr>
          <w:rFonts w:ascii="Arial" w:hAnsi="Arial" w:cs="Arial"/>
          <w:sz w:val="24"/>
          <w:szCs w:val="24"/>
        </w:rPr>
        <w:t>Rev</w:t>
      </w:r>
      <w:proofErr w:type="spellEnd"/>
      <w:r w:rsidRPr="006311F9">
        <w:rPr>
          <w:rFonts w:ascii="Arial" w:hAnsi="Arial" w:cs="Arial"/>
          <w:sz w:val="24"/>
          <w:szCs w:val="24"/>
        </w:rPr>
        <w:t xml:space="preserve"> Cubana </w:t>
      </w:r>
      <w:proofErr w:type="spellStart"/>
      <w:r w:rsidRPr="006311F9">
        <w:rPr>
          <w:rFonts w:ascii="Arial" w:hAnsi="Arial" w:cs="Arial"/>
          <w:sz w:val="24"/>
          <w:szCs w:val="24"/>
        </w:rPr>
        <w:t>Hematol</w:t>
      </w:r>
      <w:proofErr w:type="spellEnd"/>
      <w:r w:rsidRPr="006311F9">
        <w:rPr>
          <w:rFonts w:ascii="Arial" w:hAnsi="Arial" w:cs="Arial"/>
          <w:sz w:val="24"/>
          <w:szCs w:val="24"/>
        </w:rPr>
        <w:t xml:space="preserve"> </w:t>
      </w:r>
      <w:proofErr w:type="spellStart"/>
      <w:r w:rsidRPr="006311F9">
        <w:rPr>
          <w:rFonts w:ascii="Arial" w:hAnsi="Arial" w:cs="Arial"/>
          <w:sz w:val="24"/>
          <w:szCs w:val="24"/>
        </w:rPr>
        <w:t>Inmunol</w:t>
      </w:r>
      <w:proofErr w:type="spellEnd"/>
      <w:r w:rsidRPr="006311F9">
        <w:rPr>
          <w:rFonts w:ascii="Arial" w:hAnsi="Arial" w:cs="Arial"/>
          <w:sz w:val="24"/>
          <w:szCs w:val="24"/>
        </w:rPr>
        <w:t xml:space="preserve"> </w:t>
      </w:r>
      <w:proofErr w:type="spellStart"/>
      <w:r w:rsidRPr="006311F9">
        <w:rPr>
          <w:rFonts w:ascii="Arial" w:hAnsi="Arial" w:cs="Arial"/>
          <w:sz w:val="24"/>
          <w:szCs w:val="24"/>
        </w:rPr>
        <w:t>Hemoter</w:t>
      </w:r>
      <w:proofErr w:type="spellEnd"/>
      <w:r w:rsidRPr="006311F9">
        <w:rPr>
          <w:rFonts w:ascii="Arial" w:hAnsi="Arial" w:cs="Arial"/>
          <w:sz w:val="24"/>
          <w:szCs w:val="24"/>
        </w:rPr>
        <w:t>  [revista en la Internet]. 2012  Mar ;  28(1): 22-33. Disponible en: http://scielo.sld.cu/scielo.php</w:t>
      </w:r>
    </w:p>
    <w:p w14:paraId="1BE2AE1A" w14:textId="77777777" w:rsidR="00AB2B86" w:rsidRPr="006311F9" w:rsidRDefault="00AB2B86" w:rsidP="00AB2B86">
      <w:pPr>
        <w:pStyle w:val="NoSpacing"/>
        <w:spacing w:line="360" w:lineRule="auto"/>
        <w:jc w:val="both"/>
        <w:rPr>
          <w:rFonts w:ascii="Arial" w:hAnsi="Arial" w:cs="Arial"/>
          <w:noProof/>
          <w:sz w:val="24"/>
          <w:szCs w:val="24"/>
        </w:rPr>
      </w:pPr>
      <w:r w:rsidRPr="006311F9">
        <w:rPr>
          <w:rFonts w:ascii="Arial" w:hAnsi="Arial" w:cs="Arial"/>
          <w:noProof/>
          <w:sz w:val="24"/>
          <w:szCs w:val="24"/>
        </w:rPr>
        <w:t xml:space="preserve">3- García JE, Amador JA, Montilla RH. Sinoviortesis ¿inofensiva para el cartílago ? Rev Col de Or Tra. 2007; 21(1);44-51. </w:t>
      </w:r>
    </w:p>
    <w:p w14:paraId="623DD8CF" w14:textId="77777777" w:rsidR="00AB2B86" w:rsidRPr="006311F9" w:rsidRDefault="00AB2B86" w:rsidP="00AB2B86">
      <w:pPr>
        <w:pStyle w:val="NoSpacing"/>
        <w:spacing w:line="360" w:lineRule="auto"/>
        <w:jc w:val="both"/>
        <w:rPr>
          <w:rFonts w:ascii="Arial" w:hAnsi="Arial" w:cs="Arial"/>
          <w:noProof/>
          <w:sz w:val="24"/>
          <w:szCs w:val="24"/>
        </w:rPr>
      </w:pPr>
      <w:r w:rsidRPr="006311F9">
        <w:rPr>
          <w:rFonts w:ascii="Arial" w:hAnsi="Arial" w:cs="Arial"/>
          <w:noProof/>
          <w:sz w:val="24"/>
          <w:szCs w:val="24"/>
        </w:rPr>
        <w:t xml:space="preserve">4- </w:t>
      </w:r>
      <w:r w:rsidRPr="006311F9">
        <w:rPr>
          <w:rStyle w:val="author"/>
          <w:rFonts w:ascii="Arial" w:hAnsi="Arial" w:cs="Arial"/>
          <w:color w:val="1C1D1E"/>
          <w:sz w:val="24"/>
          <w:szCs w:val="24"/>
          <w:shd w:val="clear" w:color="auto" w:fill="FFFFFF"/>
        </w:rPr>
        <w:t>De la Corte-</w:t>
      </w:r>
      <w:proofErr w:type="spellStart"/>
      <w:r w:rsidRPr="006311F9">
        <w:rPr>
          <w:rStyle w:val="author"/>
          <w:rFonts w:ascii="Arial" w:hAnsi="Arial" w:cs="Arial"/>
          <w:color w:val="1C1D1E"/>
          <w:sz w:val="24"/>
          <w:szCs w:val="24"/>
          <w:shd w:val="clear" w:color="auto" w:fill="FFFFFF"/>
        </w:rPr>
        <w:t>Rodriguez</w:t>
      </w:r>
      <w:proofErr w:type="spellEnd"/>
      <w:r w:rsidRPr="006311F9">
        <w:rPr>
          <w:rStyle w:val="author"/>
          <w:rFonts w:ascii="Arial" w:hAnsi="Arial" w:cs="Arial"/>
          <w:color w:val="1C1D1E"/>
          <w:sz w:val="24"/>
          <w:szCs w:val="24"/>
          <w:shd w:val="clear" w:color="auto" w:fill="FFFFFF"/>
        </w:rPr>
        <w:t>, H</w:t>
      </w:r>
      <w:r w:rsidRPr="006311F9">
        <w:rPr>
          <w:rFonts w:ascii="Arial" w:hAnsi="Arial" w:cs="Arial"/>
          <w:color w:val="1C1D1E"/>
          <w:sz w:val="24"/>
          <w:szCs w:val="24"/>
          <w:shd w:val="clear" w:color="auto" w:fill="FFFFFF"/>
        </w:rPr>
        <w:t>, </w:t>
      </w:r>
      <w:proofErr w:type="spellStart"/>
      <w:r w:rsidRPr="006311F9">
        <w:rPr>
          <w:rStyle w:val="author"/>
          <w:rFonts w:ascii="Arial" w:hAnsi="Arial" w:cs="Arial"/>
          <w:color w:val="1C1D1E"/>
          <w:sz w:val="24"/>
          <w:szCs w:val="24"/>
          <w:shd w:val="clear" w:color="auto" w:fill="FFFFFF"/>
        </w:rPr>
        <w:t>Rodriguez-Merchan</w:t>
      </w:r>
      <w:proofErr w:type="spellEnd"/>
      <w:r w:rsidRPr="006311F9">
        <w:rPr>
          <w:rStyle w:val="author"/>
          <w:rFonts w:ascii="Arial" w:hAnsi="Arial" w:cs="Arial"/>
          <w:color w:val="1C1D1E"/>
          <w:sz w:val="24"/>
          <w:szCs w:val="24"/>
          <w:shd w:val="clear" w:color="auto" w:fill="FFFFFF"/>
        </w:rPr>
        <w:t>, EC</w:t>
      </w:r>
      <w:r w:rsidRPr="006311F9">
        <w:rPr>
          <w:rFonts w:ascii="Arial" w:hAnsi="Arial" w:cs="Arial"/>
          <w:color w:val="1C1D1E"/>
          <w:sz w:val="24"/>
          <w:szCs w:val="24"/>
          <w:shd w:val="clear" w:color="auto" w:fill="FFFFFF"/>
        </w:rPr>
        <w:t>, </w:t>
      </w:r>
      <w:proofErr w:type="spellStart"/>
      <w:r w:rsidRPr="006311F9">
        <w:rPr>
          <w:rStyle w:val="author"/>
          <w:rFonts w:ascii="Arial" w:hAnsi="Arial" w:cs="Arial"/>
          <w:color w:val="1C1D1E"/>
          <w:sz w:val="24"/>
          <w:szCs w:val="24"/>
          <w:shd w:val="clear" w:color="auto" w:fill="FFFFFF"/>
        </w:rPr>
        <w:t>Alvarez-Roman</w:t>
      </w:r>
      <w:proofErr w:type="spellEnd"/>
      <w:r w:rsidRPr="006311F9">
        <w:rPr>
          <w:rStyle w:val="author"/>
          <w:rFonts w:ascii="Arial" w:hAnsi="Arial" w:cs="Arial"/>
          <w:color w:val="1C1D1E"/>
          <w:sz w:val="24"/>
          <w:szCs w:val="24"/>
          <w:shd w:val="clear" w:color="auto" w:fill="FFFFFF"/>
        </w:rPr>
        <w:t>, MT</w:t>
      </w:r>
      <w:r w:rsidRPr="006311F9">
        <w:rPr>
          <w:rFonts w:ascii="Arial" w:hAnsi="Arial" w:cs="Arial"/>
          <w:color w:val="1C1D1E"/>
          <w:sz w:val="24"/>
          <w:szCs w:val="24"/>
          <w:shd w:val="clear" w:color="auto" w:fill="FFFFFF"/>
        </w:rPr>
        <w:t>, </w:t>
      </w:r>
      <w:r w:rsidRPr="006311F9">
        <w:rPr>
          <w:rStyle w:val="author"/>
          <w:rFonts w:ascii="Arial" w:hAnsi="Arial" w:cs="Arial"/>
          <w:color w:val="1C1D1E"/>
          <w:sz w:val="24"/>
          <w:szCs w:val="24"/>
          <w:shd w:val="clear" w:color="auto" w:fill="FFFFFF"/>
        </w:rPr>
        <w:t>Martin-Salces, M</w:t>
      </w:r>
      <w:r w:rsidRPr="006311F9">
        <w:rPr>
          <w:rFonts w:ascii="Arial" w:hAnsi="Arial" w:cs="Arial"/>
          <w:color w:val="1C1D1E"/>
          <w:sz w:val="24"/>
          <w:szCs w:val="24"/>
          <w:shd w:val="clear" w:color="auto" w:fill="FFFFFF"/>
        </w:rPr>
        <w:t>, </w:t>
      </w:r>
      <w:proofErr w:type="spellStart"/>
      <w:r w:rsidRPr="006311F9">
        <w:rPr>
          <w:rStyle w:val="author"/>
          <w:rFonts w:ascii="Arial" w:hAnsi="Arial" w:cs="Arial"/>
          <w:color w:val="1C1D1E"/>
          <w:sz w:val="24"/>
          <w:szCs w:val="24"/>
          <w:shd w:val="clear" w:color="auto" w:fill="FFFFFF"/>
        </w:rPr>
        <w:t>Jimenez</w:t>
      </w:r>
      <w:proofErr w:type="spellEnd"/>
      <w:r w:rsidRPr="006311F9">
        <w:rPr>
          <w:rStyle w:val="author"/>
          <w:rFonts w:ascii="Arial" w:hAnsi="Arial" w:cs="Arial"/>
          <w:color w:val="1C1D1E"/>
          <w:sz w:val="24"/>
          <w:szCs w:val="24"/>
          <w:shd w:val="clear" w:color="auto" w:fill="FFFFFF"/>
        </w:rPr>
        <w:t>-Yuste, V</w:t>
      </w:r>
      <w:r w:rsidRPr="006311F9">
        <w:rPr>
          <w:rFonts w:ascii="Arial" w:hAnsi="Arial" w:cs="Arial"/>
          <w:color w:val="1C1D1E"/>
          <w:sz w:val="24"/>
          <w:szCs w:val="24"/>
          <w:shd w:val="clear" w:color="auto" w:fill="FFFFFF"/>
        </w:rPr>
        <w:t>. </w:t>
      </w:r>
      <w:proofErr w:type="spellStart"/>
      <w:r w:rsidRPr="006311F9">
        <w:rPr>
          <w:rStyle w:val="articletitle"/>
          <w:rFonts w:ascii="Arial" w:hAnsi="Arial" w:cs="Arial"/>
          <w:color w:val="1C1D1E"/>
          <w:sz w:val="24"/>
          <w:szCs w:val="24"/>
          <w:shd w:val="clear" w:color="auto" w:fill="FFFFFF"/>
        </w:rPr>
        <w:t>Clinical</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assessment</w:t>
      </w:r>
      <w:proofErr w:type="spellEnd"/>
      <w:r w:rsidRPr="006311F9">
        <w:rPr>
          <w:rStyle w:val="articletitle"/>
          <w:rFonts w:ascii="Arial" w:hAnsi="Arial" w:cs="Arial"/>
          <w:color w:val="1C1D1E"/>
          <w:sz w:val="24"/>
          <w:szCs w:val="24"/>
          <w:shd w:val="clear" w:color="auto" w:fill="FFFFFF"/>
        </w:rPr>
        <w:t xml:space="preserve"> and </w:t>
      </w:r>
      <w:proofErr w:type="spellStart"/>
      <w:r w:rsidRPr="006311F9">
        <w:rPr>
          <w:rStyle w:val="articletitle"/>
          <w:rFonts w:ascii="Arial" w:hAnsi="Arial" w:cs="Arial"/>
          <w:color w:val="1C1D1E"/>
          <w:sz w:val="24"/>
          <w:szCs w:val="24"/>
          <w:shd w:val="clear" w:color="auto" w:fill="FFFFFF"/>
        </w:rPr>
        <w:t>point</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of</w:t>
      </w:r>
      <w:proofErr w:type="spellEnd"/>
      <w:r w:rsidRPr="006311F9">
        <w:rPr>
          <w:rStyle w:val="articletitle"/>
          <w:rFonts w:ascii="Arial" w:hAnsi="Arial" w:cs="Arial"/>
          <w:color w:val="1C1D1E"/>
          <w:sz w:val="24"/>
          <w:szCs w:val="24"/>
          <w:shd w:val="clear" w:color="auto" w:fill="FFFFFF"/>
        </w:rPr>
        <w:t xml:space="preserve"> care </w:t>
      </w:r>
      <w:proofErr w:type="spellStart"/>
      <w:r w:rsidRPr="006311F9">
        <w:rPr>
          <w:rStyle w:val="articletitle"/>
          <w:rFonts w:ascii="Arial" w:hAnsi="Arial" w:cs="Arial"/>
          <w:color w:val="1C1D1E"/>
          <w:sz w:val="24"/>
          <w:szCs w:val="24"/>
          <w:shd w:val="clear" w:color="auto" w:fill="FFFFFF"/>
        </w:rPr>
        <w:t>ultrasonography</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How</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to</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diagnose</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haemophilic</w:t>
      </w:r>
      <w:proofErr w:type="spellEnd"/>
      <w:r w:rsidRPr="006311F9">
        <w:rPr>
          <w:rStyle w:val="articletitle"/>
          <w:rFonts w:ascii="Arial" w:hAnsi="Arial" w:cs="Arial"/>
          <w:color w:val="1C1D1E"/>
          <w:sz w:val="24"/>
          <w:szCs w:val="24"/>
          <w:shd w:val="clear" w:color="auto" w:fill="FFFFFF"/>
        </w:rPr>
        <w:t xml:space="preserve"> </w:t>
      </w:r>
      <w:proofErr w:type="spellStart"/>
      <w:r w:rsidRPr="006311F9">
        <w:rPr>
          <w:rStyle w:val="articletitle"/>
          <w:rFonts w:ascii="Arial" w:hAnsi="Arial" w:cs="Arial"/>
          <w:color w:val="1C1D1E"/>
          <w:sz w:val="24"/>
          <w:szCs w:val="24"/>
          <w:shd w:val="clear" w:color="auto" w:fill="FFFFFF"/>
        </w:rPr>
        <w:t>synovitis</w:t>
      </w:r>
      <w:proofErr w:type="spellEnd"/>
      <w:r w:rsidRPr="006311F9">
        <w:rPr>
          <w:rFonts w:ascii="Arial" w:hAnsi="Arial" w:cs="Arial"/>
          <w:color w:val="1C1D1E"/>
          <w:sz w:val="24"/>
          <w:szCs w:val="24"/>
          <w:shd w:val="clear" w:color="auto" w:fill="FFFFFF"/>
        </w:rPr>
        <w:t>. </w:t>
      </w:r>
      <w:proofErr w:type="spellStart"/>
      <w:r w:rsidRPr="006311F9">
        <w:rPr>
          <w:rFonts w:ascii="Arial" w:hAnsi="Arial" w:cs="Arial"/>
          <w:i/>
          <w:iCs/>
          <w:color w:val="1C1D1E"/>
          <w:sz w:val="24"/>
          <w:szCs w:val="24"/>
          <w:shd w:val="clear" w:color="auto" w:fill="FFFFFF"/>
        </w:rPr>
        <w:t>Haemophilia</w:t>
      </w:r>
      <w:proofErr w:type="spellEnd"/>
      <w:r w:rsidRPr="006311F9">
        <w:rPr>
          <w:rFonts w:ascii="Arial" w:hAnsi="Arial" w:cs="Arial"/>
          <w:color w:val="1C1D1E"/>
          <w:sz w:val="24"/>
          <w:szCs w:val="24"/>
          <w:shd w:val="clear" w:color="auto" w:fill="FFFFFF"/>
        </w:rPr>
        <w:t>. </w:t>
      </w:r>
      <w:r w:rsidRPr="006311F9">
        <w:rPr>
          <w:rStyle w:val="pubyear"/>
          <w:rFonts w:ascii="Arial" w:hAnsi="Arial" w:cs="Arial"/>
          <w:color w:val="1C1D1E"/>
          <w:sz w:val="24"/>
          <w:szCs w:val="24"/>
          <w:shd w:val="clear" w:color="auto" w:fill="FFFFFF"/>
        </w:rPr>
        <w:t>2022</w:t>
      </w:r>
      <w:r w:rsidRPr="006311F9">
        <w:rPr>
          <w:rFonts w:ascii="Arial" w:hAnsi="Arial" w:cs="Arial"/>
          <w:color w:val="1C1D1E"/>
          <w:sz w:val="24"/>
          <w:szCs w:val="24"/>
          <w:shd w:val="clear" w:color="auto" w:fill="FFFFFF"/>
        </w:rPr>
        <w:t>; </w:t>
      </w:r>
      <w:r w:rsidRPr="006311F9">
        <w:rPr>
          <w:rStyle w:val="vol"/>
          <w:rFonts w:ascii="Arial" w:hAnsi="Arial" w:cs="Arial"/>
          <w:color w:val="1C1D1E"/>
          <w:sz w:val="24"/>
          <w:szCs w:val="24"/>
          <w:shd w:val="clear" w:color="auto" w:fill="FFFFFF"/>
        </w:rPr>
        <w:t>28</w:t>
      </w:r>
      <w:r w:rsidRPr="006311F9">
        <w:rPr>
          <w:rFonts w:ascii="Arial" w:hAnsi="Arial" w:cs="Arial"/>
          <w:color w:val="1C1D1E"/>
          <w:sz w:val="24"/>
          <w:szCs w:val="24"/>
          <w:shd w:val="clear" w:color="auto" w:fill="FFFFFF"/>
        </w:rPr>
        <w:t>: </w:t>
      </w:r>
      <w:r w:rsidRPr="006311F9">
        <w:rPr>
          <w:rStyle w:val="pagefirst"/>
          <w:rFonts w:ascii="Arial" w:hAnsi="Arial" w:cs="Arial"/>
          <w:color w:val="1C1D1E"/>
          <w:sz w:val="24"/>
          <w:szCs w:val="24"/>
          <w:shd w:val="clear" w:color="auto" w:fill="FFFFFF"/>
        </w:rPr>
        <w:t>138</w:t>
      </w:r>
      <w:r w:rsidRPr="006311F9">
        <w:rPr>
          <w:rFonts w:ascii="Arial" w:hAnsi="Arial" w:cs="Arial"/>
          <w:color w:val="1C1D1E"/>
          <w:sz w:val="24"/>
          <w:szCs w:val="24"/>
          <w:shd w:val="clear" w:color="auto" w:fill="FFFFFF"/>
        </w:rPr>
        <w:t>– </w:t>
      </w:r>
      <w:r w:rsidRPr="006311F9">
        <w:rPr>
          <w:rStyle w:val="pagelast"/>
          <w:rFonts w:ascii="Arial" w:hAnsi="Arial" w:cs="Arial"/>
          <w:color w:val="1C1D1E"/>
          <w:sz w:val="24"/>
          <w:szCs w:val="24"/>
          <w:shd w:val="clear" w:color="auto" w:fill="FFFFFF"/>
        </w:rPr>
        <w:t>144</w:t>
      </w:r>
      <w:r w:rsidRPr="006311F9">
        <w:rPr>
          <w:rFonts w:ascii="Arial" w:hAnsi="Arial" w:cs="Arial"/>
          <w:color w:val="1C1D1E"/>
          <w:sz w:val="24"/>
          <w:szCs w:val="24"/>
          <w:shd w:val="clear" w:color="auto" w:fill="FFFFFF"/>
        </w:rPr>
        <w:t>. </w:t>
      </w:r>
      <w:r w:rsidRPr="005A60AD">
        <w:rPr>
          <w:rFonts w:ascii="Arial" w:hAnsi="Arial" w:cs="Arial"/>
          <w:color w:val="212121"/>
          <w:sz w:val="24"/>
          <w:szCs w:val="24"/>
          <w:shd w:val="clear" w:color="auto" w:fill="FFFFFF"/>
        </w:rPr>
        <w:t>Disponible en: http://</w:t>
      </w:r>
      <w:r w:rsidRPr="006311F9">
        <w:rPr>
          <w:rFonts w:ascii="Arial" w:hAnsi="Arial" w:cs="Arial"/>
          <w:sz w:val="24"/>
          <w:szCs w:val="24"/>
          <w:shd w:val="clear" w:color="auto" w:fill="FFFFFF"/>
        </w:rPr>
        <w:t>https://doi.org/10.1111/hae.14441</w:t>
      </w:r>
    </w:p>
    <w:p w14:paraId="79B37455" w14:textId="77777777" w:rsidR="00AB2B86" w:rsidRPr="006311F9" w:rsidRDefault="00AB2B86" w:rsidP="00AB2B86">
      <w:pPr>
        <w:pStyle w:val="NoSpacing"/>
        <w:spacing w:line="360" w:lineRule="auto"/>
        <w:jc w:val="both"/>
        <w:rPr>
          <w:rFonts w:ascii="Arial" w:hAnsi="Arial" w:cs="Arial"/>
          <w:color w:val="212121"/>
          <w:sz w:val="24"/>
          <w:szCs w:val="24"/>
          <w:shd w:val="clear" w:color="auto" w:fill="FFFFFF"/>
        </w:rPr>
      </w:pPr>
      <w:r w:rsidRPr="006311F9">
        <w:rPr>
          <w:rFonts w:ascii="Arial" w:hAnsi="Arial" w:cs="Arial"/>
          <w:noProof/>
          <w:sz w:val="24"/>
          <w:szCs w:val="24"/>
        </w:rPr>
        <w:t xml:space="preserve">5- </w:t>
      </w:r>
      <w:r w:rsidRPr="006311F9">
        <w:rPr>
          <w:rFonts w:ascii="Arial" w:hAnsi="Arial" w:cs="Arial"/>
          <w:color w:val="212121"/>
          <w:sz w:val="24"/>
          <w:szCs w:val="24"/>
          <w:shd w:val="clear" w:color="auto" w:fill="FFFFFF"/>
        </w:rPr>
        <w:t>De la Corte-</w:t>
      </w:r>
      <w:proofErr w:type="spellStart"/>
      <w:r w:rsidRPr="006311F9">
        <w:rPr>
          <w:rFonts w:ascii="Arial" w:hAnsi="Arial" w:cs="Arial"/>
          <w:color w:val="212121"/>
          <w:sz w:val="24"/>
          <w:szCs w:val="24"/>
          <w:shd w:val="clear" w:color="auto" w:fill="FFFFFF"/>
        </w:rPr>
        <w:t>Rodriguez</w:t>
      </w:r>
      <w:proofErr w:type="spellEnd"/>
      <w:r w:rsidRPr="006311F9">
        <w:rPr>
          <w:rFonts w:ascii="Arial" w:hAnsi="Arial" w:cs="Arial"/>
          <w:color w:val="212121"/>
          <w:sz w:val="24"/>
          <w:szCs w:val="24"/>
          <w:shd w:val="clear" w:color="auto" w:fill="FFFFFF"/>
        </w:rPr>
        <w:t xml:space="preserve"> H, </w:t>
      </w:r>
      <w:proofErr w:type="spellStart"/>
      <w:r w:rsidRPr="006311F9">
        <w:rPr>
          <w:rFonts w:ascii="Arial" w:hAnsi="Arial" w:cs="Arial"/>
          <w:color w:val="212121"/>
          <w:sz w:val="24"/>
          <w:szCs w:val="24"/>
          <w:shd w:val="clear" w:color="auto" w:fill="FFFFFF"/>
        </w:rPr>
        <w:t>Rodriguez-Merchan</w:t>
      </w:r>
      <w:proofErr w:type="spellEnd"/>
      <w:r w:rsidRPr="006311F9">
        <w:rPr>
          <w:rFonts w:ascii="Arial" w:hAnsi="Arial" w:cs="Arial"/>
          <w:color w:val="212121"/>
          <w:sz w:val="24"/>
          <w:szCs w:val="24"/>
          <w:shd w:val="clear" w:color="auto" w:fill="FFFFFF"/>
        </w:rPr>
        <w:t xml:space="preserve"> EC, </w:t>
      </w:r>
      <w:proofErr w:type="spellStart"/>
      <w:r w:rsidRPr="006311F9">
        <w:rPr>
          <w:rFonts w:ascii="Arial" w:hAnsi="Arial" w:cs="Arial"/>
          <w:color w:val="212121"/>
          <w:sz w:val="24"/>
          <w:szCs w:val="24"/>
          <w:shd w:val="clear" w:color="auto" w:fill="FFFFFF"/>
        </w:rPr>
        <w:t>Alvarez-Roman</w:t>
      </w:r>
      <w:proofErr w:type="spellEnd"/>
      <w:r w:rsidRPr="006311F9">
        <w:rPr>
          <w:rFonts w:ascii="Arial" w:hAnsi="Arial" w:cs="Arial"/>
          <w:color w:val="212121"/>
          <w:sz w:val="24"/>
          <w:szCs w:val="24"/>
          <w:shd w:val="clear" w:color="auto" w:fill="FFFFFF"/>
        </w:rPr>
        <w:t xml:space="preserve"> MT, Martin-Salces M, Rivas-</w:t>
      </w:r>
      <w:proofErr w:type="spellStart"/>
      <w:r w:rsidRPr="006311F9">
        <w:rPr>
          <w:rFonts w:ascii="Arial" w:hAnsi="Arial" w:cs="Arial"/>
          <w:color w:val="212121"/>
          <w:sz w:val="24"/>
          <w:szCs w:val="24"/>
          <w:shd w:val="clear" w:color="auto" w:fill="FFFFFF"/>
        </w:rPr>
        <w:t>Pollmar</w:t>
      </w:r>
      <w:proofErr w:type="spellEnd"/>
      <w:r w:rsidRPr="006311F9">
        <w:rPr>
          <w:rFonts w:ascii="Arial" w:hAnsi="Arial" w:cs="Arial"/>
          <w:color w:val="212121"/>
          <w:sz w:val="24"/>
          <w:szCs w:val="24"/>
          <w:shd w:val="clear" w:color="auto" w:fill="FFFFFF"/>
        </w:rPr>
        <w:t xml:space="preserve"> I, </w:t>
      </w:r>
      <w:proofErr w:type="spellStart"/>
      <w:r w:rsidRPr="006311F9">
        <w:rPr>
          <w:rFonts w:ascii="Arial" w:hAnsi="Arial" w:cs="Arial"/>
          <w:color w:val="212121"/>
          <w:sz w:val="24"/>
          <w:szCs w:val="24"/>
          <w:shd w:val="clear" w:color="auto" w:fill="FFFFFF"/>
        </w:rPr>
        <w:t>Jimenez</w:t>
      </w:r>
      <w:proofErr w:type="spellEnd"/>
      <w:r w:rsidRPr="006311F9">
        <w:rPr>
          <w:rFonts w:ascii="Arial" w:hAnsi="Arial" w:cs="Arial"/>
          <w:color w:val="212121"/>
          <w:sz w:val="24"/>
          <w:szCs w:val="24"/>
          <w:shd w:val="clear" w:color="auto" w:fill="FFFFFF"/>
        </w:rPr>
        <w:t xml:space="preserve">-Yuste V. </w:t>
      </w:r>
      <w:proofErr w:type="spellStart"/>
      <w:r w:rsidRPr="006311F9">
        <w:rPr>
          <w:rFonts w:ascii="Arial" w:hAnsi="Arial" w:cs="Arial"/>
          <w:color w:val="212121"/>
          <w:sz w:val="24"/>
          <w:szCs w:val="24"/>
          <w:shd w:val="clear" w:color="auto" w:fill="FFFFFF"/>
        </w:rPr>
        <w:t>Arthropathy</w:t>
      </w:r>
      <w:proofErr w:type="spellEnd"/>
      <w:r w:rsidRPr="006311F9">
        <w:rPr>
          <w:rFonts w:ascii="Arial" w:hAnsi="Arial" w:cs="Arial"/>
          <w:color w:val="212121"/>
          <w:sz w:val="24"/>
          <w:szCs w:val="24"/>
          <w:shd w:val="clear" w:color="auto" w:fill="FFFFFF"/>
        </w:rPr>
        <w:t xml:space="preserve"> in </w:t>
      </w:r>
      <w:proofErr w:type="spellStart"/>
      <w:r w:rsidRPr="006311F9">
        <w:rPr>
          <w:rFonts w:ascii="Arial" w:hAnsi="Arial" w:cs="Arial"/>
          <w:color w:val="212121"/>
          <w:sz w:val="24"/>
          <w:szCs w:val="24"/>
          <w:shd w:val="clear" w:color="auto" w:fill="FFFFFF"/>
        </w:rPr>
        <w:t>people</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with</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mild</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haemophilia</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Exploring</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risk</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factors</w:t>
      </w:r>
      <w:proofErr w:type="spellEnd"/>
      <w:r w:rsidRPr="006311F9">
        <w:rPr>
          <w:rFonts w:ascii="Arial" w:hAnsi="Arial" w:cs="Arial"/>
          <w:color w:val="212121"/>
          <w:sz w:val="24"/>
          <w:szCs w:val="24"/>
          <w:shd w:val="clear" w:color="auto" w:fill="FFFFFF"/>
        </w:rPr>
        <w:t xml:space="preserve">. </w:t>
      </w:r>
      <w:proofErr w:type="spellStart"/>
      <w:r w:rsidRPr="006311F9">
        <w:rPr>
          <w:rFonts w:ascii="Arial" w:hAnsi="Arial" w:cs="Arial"/>
          <w:color w:val="212121"/>
          <w:sz w:val="24"/>
          <w:szCs w:val="24"/>
          <w:shd w:val="clear" w:color="auto" w:fill="FFFFFF"/>
        </w:rPr>
        <w:t>Thromb</w:t>
      </w:r>
      <w:proofErr w:type="spellEnd"/>
      <w:r w:rsidRPr="006311F9">
        <w:rPr>
          <w:rFonts w:ascii="Arial" w:hAnsi="Arial" w:cs="Arial"/>
          <w:color w:val="212121"/>
          <w:sz w:val="24"/>
          <w:szCs w:val="24"/>
          <w:shd w:val="clear" w:color="auto" w:fill="FFFFFF"/>
        </w:rPr>
        <w:t xml:space="preserve"> Res. 2022 Mar;211:19-26. Disponible en: http://doi: 10.1016/j.thromres.2022.01.010. </w:t>
      </w:r>
      <w:proofErr w:type="spellStart"/>
      <w:r w:rsidRPr="006311F9">
        <w:rPr>
          <w:rFonts w:ascii="Arial" w:hAnsi="Arial" w:cs="Arial"/>
          <w:color w:val="212121"/>
          <w:sz w:val="24"/>
          <w:szCs w:val="24"/>
          <w:shd w:val="clear" w:color="auto" w:fill="FFFFFF"/>
        </w:rPr>
        <w:t>Epub</w:t>
      </w:r>
      <w:proofErr w:type="spellEnd"/>
      <w:r w:rsidRPr="006311F9">
        <w:rPr>
          <w:rFonts w:ascii="Arial" w:hAnsi="Arial" w:cs="Arial"/>
          <w:color w:val="212121"/>
          <w:sz w:val="24"/>
          <w:szCs w:val="24"/>
          <w:shd w:val="clear" w:color="auto" w:fill="FFFFFF"/>
        </w:rPr>
        <w:t xml:space="preserve"> 2022 Jan 17</w:t>
      </w:r>
    </w:p>
    <w:p w14:paraId="7482D9BC" w14:textId="77777777" w:rsidR="00AB2B86" w:rsidRPr="005A60AD" w:rsidRDefault="00AB2B86" w:rsidP="00AB2B86">
      <w:pPr>
        <w:pStyle w:val="NoSpacing"/>
        <w:spacing w:line="360" w:lineRule="auto"/>
        <w:jc w:val="both"/>
        <w:rPr>
          <w:rFonts w:ascii="Arial" w:hAnsi="Arial" w:cs="Arial"/>
          <w:color w:val="212121"/>
          <w:sz w:val="24"/>
          <w:szCs w:val="24"/>
          <w:shd w:val="clear" w:color="auto" w:fill="FFFFFF"/>
        </w:rPr>
      </w:pPr>
      <w:r w:rsidRPr="006311F9">
        <w:rPr>
          <w:rFonts w:ascii="Arial" w:hAnsi="Arial" w:cs="Arial"/>
          <w:noProof/>
          <w:sz w:val="24"/>
          <w:szCs w:val="24"/>
          <w:lang w:val="en-US"/>
        </w:rPr>
        <w:t>6-</w:t>
      </w:r>
      <w:r w:rsidRPr="006311F9">
        <w:rPr>
          <w:rFonts w:ascii="Arial" w:hAnsi="Arial" w:cs="Arial"/>
          <w:color w:val="212121"/>
          <w:sz w:val="24"/>
          <w:szCs w:val="24"/>
          <w:shd w:val="clear" w:color="auto" w:fill="FFFFFF"/>
          <w:lang w:val="en-US"/>
        </w:rPr>
        <w:t xml:space="preserve"> Luo L, Zheng Q, Chen Z, Huang M, Fu L, Hu J, et al. Hemophilia a patients with inhibitors: Mechanistic insights and novel therapeutic implications. </w:t>
      </w:r>
      <w:r w:rsidRPr="005A60AD">
        <w:rPr>
          <w:rFonts w:ascii="Arial" w:hAnsi="Arial" w:cs="Arial"/>
          <w:color w:val="212121"/>
          <w:sz w:val="24"/>
          <w:szCs w:val="24"/>
          <w:shd w:val="clear" w:color="auto" w:fill="FFFFFF"/>
        </w:rPr>
        <w:t xml:space="preserve">Front </w:t>
      </w:r>
      <w:proofErr w:type="spellStart"/>
      <w:r w:rsidRPr="005A60AD">
        <w:rPr>
          <w:rFonts w:ascii="Arial" w:hAnsi="Arial" w:cs="Arial"/>
          <w:color w:val="212121"/>
          <w:sz w:val="24"/>
          <w:szCs w:val="24"/>
          <w:shd w:val="clear" w:color="auto" w:fill="FFFFFF"/>
        </w:rPr>
        <w:t>Immunol</w:t>
      </w:r>
      <w:proofErr w:type="spellEnd"/>
      <w:r w:rsidRPr="005A60AD">
        <w:rPr>
          <w:rFonts w:ascii="Arial" w:hAnsi="Arial" w:cs="Arial"/>
          <w:color w:val="212121"/>
          <w:sz w:val="24"/>
          <w:szCs w:val="24"/>
          <w:shd w:val="clear" w:color="auto" w:fill="FFFFFF"/>
        </w:rPr>
        <w:t xml:space="preserve">. 2022 </w:t>
      </w:r>
      <w:proofErr w:type="spellStart"/>
      <w:r w:rsidRPr="005A60AD">
        <w:rPr>
          <w:rFonts w:ascii="Arial" w:hAnsi="Arial" w:cs="Arial"/>
          <w:color w:val="212121"/>
          <w:sz w:val="24"/>
          <w:szCs w:val="24"/>
          <w:shd w:val="clear" w:color="auto" w:fill="FFFFFF"/>
        </w:rPr>
        <w:t>Dec</w:t>
      </w:r>
      <w:proofErr w:type="spellEnd"/>
      <w:r w:rsidRPr="005A60AD">
        <w:rPr>
          <w:rFonts w:ascii="Arial" w:hAnsi="Arial" w:cs="Arial"/>
          <w:color w:val="212121"/>
          <w:sz w:val="24"/>
          <w:szCs w:val="24"/>
          <w:shd w:val="clear" w:color="auto" w:fill="FFFFFF"/>
        </w:rPr>
        <w:t xml:space="preserve"> 8;13:1019275. Disponible en: http:// </w:t>
      </w:r>
      <w:proofErr w:type="spellStart"/>
      <w:r w:rsidRPr="005A60AD">
        <w:rPr>
          <w:rFonts w:ascii="Arial" w:hAnsi="Arial" w:cs="Arial"/>
          <w:color w:val="212121"/>
          <w:sz w:val="24"/>
          <w:szCs w:val="24"/>
          <w:shd w:val="clear" w:color="auto" w:fill="FFFFFF"/>
        </w:rPr>
        <w:t>doi</w:t>
      </w:r>
      <w:proofErr w:type="spellEnd"/>
      <w:r w:rsidRPr="005A60AD">
        <w:rPr>
          <w:rFonts w:ascii="Arial" w:hAnsi="Arial" w:cs="Arial"/>
          <w:color w:val="212121"/>
          <w:sz w:val="24"/>
          <w:szCs w:val="24"/>
          <w:shd w:val="clear" w:color="auto" w:fill="FFFFFF"/>
        </w:rPr>
        <w:t>: 10.3389/fimmu.2022.1019275</w:t>
      </w:r>
    </w:p>
    <w:p w14:paraId="5AE8010C" w14:textId="77777777" w:rsidR="00AB2B86" w:rsidRPr="006B0C62" w:rsidRDefault="00AB2B86" w:rsidP="00AB2B86">
      <w:pPr>
        <w:pStyle w:val="NoSpacing"/>
        <w:spacing w:line="360" w:lineRule="auto"/>
        <w:jc w:val="both"/>
        <w:rPr>
          <w:rFonts w:ascii="Arial" w:hAnsi="Arial" w:cs="Arial"/>
          <w:sz w:val="24"/>
          <w:szCs w:val="24"/>
        </w:rPr>
      </w:pPr>
      <w:r w:rsidRPr="006311F9">
        <w:rPr>
          <w:rFonts w:ascii="Arial" w:hAnsi="Arial" w:cs="Arial"/>
          <w:noProof/>
          <w:sz w:val="24"/>
          <w:szCs w:val="24"/>
        </w:rPr>
        <w:t>7-</w:t>
      </w:r>
      <w:r w:rsidRPr="006311F9">
        <w:rPr>
          <w:rFonts w:ascii="Arial" w:hAnsi="Arial" w:cs="Arial"/>
          <w:sz w:val="24"/>
          <w:szCs w:val="24"/>
        </w:rPr>
        <w:t xml:space="preserve"> </w:t>
      </w:r>
      <w:proofErr w:type="spellStart"/>
      <w:r w:rsidRPr="006311F9">
        <w:rPr>
          <w:rFonts w:ascii="Arial" w:hAnsi="Arial" w:cs="Arial"/>
          <w:sz w:val="24"/>
          <w:szCs w:val="24"/>
        </w:rPr>
        <w:t>Tagliaferri</w:t>
      </w:r>
      <w:proofErr w:type="spellEnd"/>
      <w:r w:rsidRPr="006311F9">
        <w:rPr>
          <w:rFonts w:ascii="Arial" w:hAnsi="Arial" w:cs="Arial"/>
          <w:sz w:val="24"/>
          <w:szCs w:val="24"/>
        </w:rPr>
        <w:t xml:space="preserve"> A, </w:t>
      </w:r>
      <w:proofErr w:type="spellStart"/>
      <w:r w:rsidRPr="006311F9">
        <w:rPr>
          <w:rFonts w:ascii="Arial" w:hAnsi="Arial" w:cs="Arial"/>
          <w:sz w:val="24"/>
          <w:szCs w:val="24"/>
        </w:rPr>
        <w:t>Rivolta</w:t>
      </w:r>
      <w:proofErr w:type="spellEnd"/>
      <w:r w:rsidRPr="006311F9">
        <w:rPr>
          <w:rFonts w:ascii="Arial" w:hAnsi="Arial" w:cs="Arial"/>
          <w:sz w:val="24"/>
          <w:szCs w:val="24"/>
        </w:rPr>
        <w:t xml:space="preserve"> GF, Iorio A, </w:t>
      </w:r>
      <w:proofErr w:type="spellStart"/>
      <w:r w:rsidRPr="006311F9">
        <w:rPr>
          <w:rFonts w:ascii="Arial" w:hAnsi="Arial" w:cs="Arial"/>
          <w:sz w:val="24"/>
          <w:szCs w:val="24"/>
        </w:rPr>
        <w:t>Oliovecchio</w:t>
      </w:r>
      <w:proofErr w:type="spellEnd"/>
      <w:r w:rsidRPr="006311F9">
        <w:rPr>
          <w:rFonts w:ascii="Arial" w:hAnsi="Arial" w:cs="Arial"/>
          <w:sz w:val="24"/>
          <w:szCs w:val="24"/>
        </w:rPr>
        <w:t xml:space="preserve"> E, Mancuso ME, </w:t>
      </w:r>
      <w:proofErr w:type="spellStart"/>
      <w:r w:rsidRPr="006311F9">
        <w:rPr>
          <w:rFonts w:ascii="Arial" w:hAnsi="Arial" w:cs="Arial"/>
          <w:sz w:val="24"/>
          <w:szCs w:val="24"/>
        </w:rPr>
        <w:t>Morfini</w:t>
      </w:r>
      <w:proofErr w:type="spellEnd"/>
      <w:r w:rsidRPr="006311F9">
        <w:rPr>
          <w:rFonts w:ascii="Arial" w:hAnsi="Arial" w:cs="Arial"/>
          <w:sz w:val="24"/>
          <w:szCs w:val="24"/>
        </w:rPr>
        <w:t xml:space="preserve"> M, et al. </w:t>
      </w:r>
      <w:r w:rsidRPr="006311F9">
        <w:rPr>
          <w:rFonts w:ascii="Arial" w:hAnsi="Arial" w:cs="Arial"/>
          <w:sz w:val="24"/>
          <w:szCs w:val="24"/>
          <w:lang w:val="en-US"/>
        </w:rPr>
        <w:t xml:space="preserve">Mortality and causes of death in Italian persons with </w:t>
      </w:r>
      <w:proofErr w:type="spellStart"/>
      <w:r w:rsidRPr="006311F9">
        <w:rPr>
          <w:rFonts w:ascii="Arial" w:hAnsi="Arial" w:cs="Arial"/>
          <w:sz w:val="24"/>
          <w:szCs w:val="24"/>
          <w:lang w:val="en-US"/>
        </w:rPr>
        <w:t>haemophilia</w:t>
      </w:r>
      <w:proofErr w:type="spellEnd"/>
      <w:r w:rsidRPr="006311F9">
        <w:rPr>
          <w:rFonts w:ascii="Arial" w:hAnsi="Arial" w:cs="Arial"/>
          <w:sz w:val="24"/>
          <w:szCs w:val="24"/>
          <w:lang w:val="en-US"/>
        </w:rPr>
        <w:t xml:space="preserve">, 1990-2007. </w:t>
      </w:r>
      <w:proofErr w:type="spellStart"/>
      <w:r w:rsidRPr="005A60AD">
        <w:rPr>
          <w:rFonts w:ascii="Arial" w:hAnsi="Arial" w:cs="Arial"/>
          <w:sz w:val="24"/>
          <w:szCs w:val="24"/>
        </w:rPr>
        <w:t>Haemophilia</w:t>
      </w:r>
      <w:proofErr w:type="spellEnd"/>
      <w:r w:rsidRPr="005A60AD">
        <w:rPr>
          <w:rFonts w:ascii="Arial" w:hAnsi="Arial" w:cs="Arial"/>
          <w:sz w:val="24"/>
          <w:szCs w:val="24"/>
        </w:rPr>
        <w:t xml:space="preserve"> [Internet]. 2010 May;16(3):437-46. </w:t>
      </w:r>
      <w:r w:rsidRPr="006B0C62">
        <w:rPr>
          <w:rFonts w:ascii="Arial" w:hAnsi="Arial" w:cs="Arial"/>
          <w:sz w:val="24"/>
          <w:szCs w:val="24"/>
        </w:rPr>
        <w:t>Disponible en:  https://doi.org/10.1111/j.1365-2516.2009.02188.x</w:t>
      </w:r>
    </w:p>
    <w:p w14:paraId="117D1E07" w14:textId="77777777" w:rsidR="00AB2B86" w:rsidRPr="005A60AD" w:rsidRDefault="00AB2B86" w:rsidP="00AB2B86">
      <w:pPr>
        <w:pStyle w:val="NoSpacing"/>
        <w:spacing w:line="360" w:lineRule="auto"/>
        <w:jc w:val="both"/>
        <w:rPr>
          <w:rFonts w:ascii="Arial" w:hAnsi="Arial" w:cs="Arial"/>
          <w:sz w:val="24"/>
          <w:szCs w:val="24"/>
        </w:rPr>
      </w:pPr>
      <w:r>
        <w:rPr>
          <w:rFonts w:ascii="Arial" w:hAnsi="Arial" w:cs="Arial"/>
          <w:bCs/>
          <w:sz w:val="24"/>
          <w:szCs w:val="24"/>
          <w:lang w:val="es-PA"/>
        </w:rPr>
        <w:lastRenderedPageBreak/>
        <w:t xml:space="preserve">8- </w:t>
      </w:r>
      <w:r w:rsidRPr="006311F9">
        <w:rPr>
          <w:rFonts w:ascii="Arial" w:hAnsi="Arial" w:cs="Arial"/>
          <w:bCs/>
          <w:sz w:val="24"/>
          <w:szCs w:val="24"/>
          <w:lang w:val="es-PA"/>
        </w:rPr>
        <w:t xml:space="preserve">Rivero RA, </w:t>
      </w:r>
      <w:r w:rsidRPr="006311F9">
        <w:rPr>
          <w:rFonts w:ascii="Arial" w:hAnsi="Arial" w:cs="Arial"/>
          <w:bCs/>
          <w:sz w:val="24"/>
          <w:szCs w:val="24"/>
        </w:rPr>
        <w:t>Merlín JC, Blanco M, Navea LM, Lam RM, Castillo D, Villaescusa R, González JM, Ballester JM.  Eficacia diagnóstica de sistemas de inmunoensayos para el virus</w:t>
      </w:r>
      <w:r>
        <w:rPr>
          <w:rFonts w:ascii="Arial" w:hAnsi="Arial" w:cs="Arial"/>
          <w:bCs/>
          <w:sz w:val="24"/>
          <w:szCs w:val="24"/>
        </w:rPr>
        <w:t xml:space="preserve"> </w:t>
      </w:r>
      <w:r w:rsidRPr="006311F9">
        <w:rPr>
          <w:rFonts w:ascii="Arial" w:hAnsi="Arial" w:cs="Arial"/>
          <w:bCs/>
          <w:sz w:val="24"/>
          <w:szCs w:val="24"/>
        </w:rPr>
        <w:t xml:space="preserve">de la hepatitis C en muestras de pacientes </w:t>
      </w:r>
      <w:proofErr w:type="spellStart"/>
      <w:r w:rsidRPr="006311F9">
        <w:rPr>
          <w:rFonts w:ascii="Arial" w:hAnsi="Arial" w:cs="Arial"/>
          <w:bCs/>
          <w:sz w:val="24"/>
          <w:szCs w:val="24"/>
        </w:rPr>
        <w:t>multitransfundidos</w:t>
      </w:r>
      <w:proofErr w:type="spellEnd"/>
      <w:r w:rsidRPr="006311F9">
        <w:rPr>
          <w:rFonts w:ascii="Arial" w:hAnsi="Arial" w:cs="Arial"/>
          <w:bCs/>
          <w:sz w:val="24"/>
          <w:szCs w:val="24"/>
        </w:rPr>
        <w:t>.</w:t>
      </w:r>
      <w:r w:rsidRPr="006311F9">
        <w:rPr>
          <w:rFonts w:ascii="Arial" w:hAnsi="Arial" w:cs="Arial"/>
          <w:sz w:val="24"/>
          <w:szCs w:val="24"/>
        </w:rPr>
        <w:t xml:space="preserve"> </w:t>
      </w:r>
      <w:proofErr w:type="spellStart"/>
      <w:r w:rsidRPr="006311F9">
        <w:rPr>
          <w:rFonts w:ascii="Arial" w:hAnsi="Arial" w:cs="Arial"/>
          <w:sz w:val="24"/>
          <w:szCs w:val="24"/>
        </w:rPr>
        <w:t>Rev</w:t>
      </w:r>
      <w:proofErr w:type="spellEnd"/>
      <w:r w:rsidRPr="006311F9">
        <w:rPr>
          <w:rFonts w:ascii="Arial" w:hAnsi="Arial" w:cs="Arial"/>
          <w:sz w:val="24"/>
          <w:szCs w:val="24"/>
        </w:rPr>
        <w:t xml:space="preserve"> Cubana </w:t>
      </w:r>
      <w:proofErr w:type="spellStart"/>
      <w:r w:rsidRPr="006311F9">
        <w:rPr>
          <w:rFonts w:ascii="Arial" w:hAnsi="Arial" w:cs="Arial"/>
          <w:sz w:val="24"/>
          <w:szCs w:val="24"/>
        </w:rPr>
        <w:t>Hematol</w:t>
      </w:r>
      <w:proofErr w:type="spellEnd"/>
      <w:r w:rsidRPr="006311F9">
        <w:rPr>
          <w:rFonts w:ascii="Arial" w:hAnsi="Arial" w:cs="Arial"/>
          <w:sz w:val="24"/>
          <w:szCs w:val="24"/>
        </w:rPr>
        <w:t xml:space="preserve"> </w:t>
      </w:r>
      <w:proofErr w:type="spellStart"/>
      <w:r w:rsidRPr="006311F9">
        <w:rPr>
          <w:rFonts w:ascii="Arial" w:hAnsi="Arial" w:cs="Arial"/>
          <w:sz w:val="24"/>
          <w:szCs w:val="24"/>
        </w:rPr>
        <w:t>Inmunol</w:t>
      </w:r>
      <w:proofErr w:type="spellEnd"/>
      <w:r w:rsidRPr="006311F9">
        <w:rPr>
          <w:rFonts w:ascii="Arial" w:hAnsi="Arial" w:cs="Arial"/>
          <w:sz w:val="24"/>
          <w:szCs w:val="24"/>
        </w:rPr>
        <w:t xml:space="preserve"> </w:t>
      </w:r>
      <w:proofErr w:type="spellStart"/>
      <w:r w:rsidRPr="006311F9">
        <w:rPr>
          <w:rFonts w:ascii="Arial" w:hAnsi="Arial" w:cs="Arial"/>
          <w:sz w:val="24"/>
          <w:szCs w:val="24"/>
        </w:rPr>
        <w:t>Hemoter</w:t>
      </w:r>
      <w:proofErr w:type="spellEnd"/>
      <w:r w:rsidRPr="006311F9">
        <w:rPr>
          <w:rFonts w:ascii="Arial" w:hAnsi="Arial" w:cs="Arial"/>
          <w:sz w:val="24"/>
          <w:szCs w:val="24"/>
        </w:rPr>
        <w:t xml:space="preserve"> </w:t>
      </w:r>
      <w:r w:rsidRPr="006311F9">
        <w:rPr>
          <w:rFonts w:ascii="Arial" w:hAnsi="Arial" w:cs="Arial"/>
          <w:sz w:val="24"/>
          <w:szCs w:val="24"/>
          <w:lang w:eastAsia="es-PA"/>
        </w:rPr>
        <w:t>[online].</w:t>
      </w:r>
      <w:r w:rsidRPr="006311F9">
        <w:rPr>
          <w:rFonts w:ascii="Arial" w:hAnsi="Arial" w:cs="Arial"/>
          <w:sz w:val="24"/>
          <w:szCs w:val="24"/>
        </w:rPr>
        <w:t> 2009: 25 (3).</w:t>
      </w:r>
      <w:r w:rsidRPr="006311F9">
        <w:rPr>
          <w:rFonts w:ascii="Arial" w:eastAsia="Calibri" w:hAnsi="Arial" w:cs="Arial"/>
          <w:sz w:val="24"/>
          <w:szCs w:val="24"/>
          <w:lang w:eastAsia="es-PA"/>
        </w:rPr>
        <w:t xml:space="preserve"> </w:t>
      </w:r>
      <w:r w:rsidRPr="005A60AD">
        <w:rPr>
          <w:rFonts w:ascii="Arial" w:eastAsia="Calibri" w:hAnsi="Arial" w:cs="Arial"/>
          <w:sz w:val="24"/>
          <w:szCs w:val="24"/>
          <w:lang w:eastAsia="es-PA"/>
        </w:rPr>
        <w:t xml:space="preserve">Disponible en: </w:t>
      </w:r>
      <w:r w:rsidRPr="005A60AD">
        <w:rPr>
          <w:rFonts w:ascii="Arial" w:hAnsi="Arial" w:cs="Arial"/>
          <w:sz w:val="24"/>
          <w:szCs w:val="24"/>
        </w:rPr>
        <w:t xml:space="preserve">http://scielo.sld.cu/scielo.php </w:t>
      </w:r>
    </w:p>
    <w:p w14:paraId="74DDCBC5" w14:textId="77777777" w:rsidR="00AB2B86" w:rsidRPr="006311F9" w:rsidRDefault="00AB2B86" w:rsidP="00AB2B86">
      <w:pPr>
        <w:pStyle w:val="NoSpacing"/>
        <w:spacing w:line="360" w:lineRule="auto"/>
        <w:jc w:val="both"/>
        <w:rPr>
          <w:rFonts w:ascii="Arial" w:hAnsi="Arial" w:cs="Arial"/>
          <w:sz w:val="24"/>
          <w:szCs w:val="24"/>
          <w:lang w:val="en-US"/>
        </w:rPr>
      </w:pPr>
      <w:r>
        <w:rPr>
          <w:rFonts w:ascii="Arial" w:hAnsi="Arial" w:cs="Arial"/>
          <w:sz w:val="24"/>
          <w:szCs w:val="24"/>
          <w:lang w:val="en-US"/>
        </w:rPr>
        <w:t>9</w:t>
      </w:r>
      <w:r w:rsidRPr="006311F9">
        <w:rPr>
          <w:rFonts w:ascii="Arial" w:hAnsi="Arial" w:cs="Arial"/>
          <w:sz w:val="24"/>
          <w:szCs w:val="24"/>
          <w:lang w:val="en-US"/>
        </w:rPr>
        <w:t xml:space="preserve">- </w:t>
      </w:r>
      <w:proofErr w:type="spellStart"/>
      <w:r w:rsidRPr="006311F9">
        <w:rPr>
          <w:rFonts w:ascii="Arial" w:hAnsi="Arial" w:cs="Arial"/>
          <w:sz w:val="24"/>
          <w:szCs w:val="24"/>
          <w:lang w:val="en-US"/>
        </w:rPr>
        <w:t>Trinchero</w:t>
      </w:r>
      <w:proofErr w:type="spellEnd"/>
      <w:r w:rsidRPr="006311F9">
        <w:rPr>
          <w:rFonts w:ascii="Arial" w:hAnsi="Arial" w:cs="Arial"/>
          <w:sz w:val="24"/>
          <w:szCs w:val="24"/>
          <w:lang w:val="en-US"/>
        </w:rPr>
        <w:t xml:space="preserve"> A, </w:t>
      </w:r>
      <w:proofErr w:type="spellStart"/>
      <w:r w:rsidRPr="006311F9">
        <w:rPr>
          <w:rFonts w:ascii="Arial" w:hAnsi="Arial" w:cs="Arial"/>
          <w:sz w:val="24"/>
          <w:szCs w:val="24"/>
          <w:lang w:val="en-US"/>
        </w:rPr>
        <w:t>Sholzberg</w:t>
      </w:r>
      <w:proofErr w:type="spellEnd"/>
      <w:r w:rsidRPr="006311F9">
        <w:rPr>
          <w:rFonts w:ascii="Arial" w:hAnsi="Arial" w:cs="Arial"/>
          <w:sz w:val="24"/>
          <w:szCs w:val="24"/>
          <w:lang w:val="en-US"/>
        </w:rPr>
        <w:t xml:space="preserve"> M, </w:t>
      </w:r>
      <w:proofErr w:type="spellStart"/>
      <w:r w:rsidRPr="006311F9">
        <w:rPr>
          <w:rFonts w:ascii="Arial" w:hAnsi="Arial" w:cs="Arial"/>
          <w:sz w:val="24"/>
          <w:szCs w:val="24"/>
          <w:lang w:val="en-US"/>
        </w:rPr>
        <w:t>Matino</w:t>
      </w:r>
      <w:proofErr w:type="spellEnd"/>
      <w:r w:rsidRPr="006311F9">
        <w:rPr>
          <w:rFonts w:ascii="Arial" w:hAnsi="Arial" w:cs="Arial"/>
          <w:sz w:val="24"/>
          <w:szCs w:val="24"/>
          <w:lang w:val="en-US"/>
        </w:rPr>
        <w:t xml:space="preserve"> D. The Evolution of Hemophilia Care: Clinical and Laboratory Advances, Opportunities, and Challenges. </w:t>
      </w:r>
      <w:proofErr w:type="spellStart"/>
      <w:r w:rsidRPr="006311F9">
        <w:rPr>
          <w:rFonts w:ascii="Arial" w:hAnsi="Arial" w:cs="Arial"/>
          <w:sz w:val="24"/>
          <w:szCs w:val="24"/>
          <w:lang w:val="en-US"/>
        </w:rPr>
        <w:t>Hamostaseologie</w:t>
      </w:r>
      <w:proofErr w:type="spellEnd"/>
      <w:r w:rsidRPr="006311F9">
        <w:rPr>
          <w:rFonts w:ascii="Arial" w:hAnsi="Arial" w:cs="Arial"/>
          <w:sz w:val="24"/>
          <w:szCs w:val="24"/>
          <w:lang w:val="en-US"/>
        </w:rPr>
        <w:t>. 2020 Aug;40(3):311–21.</w:t>
      </w:r>
    </w:p>
    <w:p w14:paraId="7BDF4C2F" w14:textId="77777777" w:rsidR="00AB2B86" w:rsidRPr="006311F9" w:rsidRDefault="00AB2B86" w:rsidP="00AB2B86">
      <w:pPr>
        <w:pStyle w:val="NoSpacing"/>
        <w:spacing w:line="360" w:lineRule="auto"/>
        <w:jc w:val="both"/>
        <w:rPr>
          <w:rFonts w:ascii="Arial" w:hAnsi="Arial" w:cs="Arial"/>
          <w:sz w:val="24"/>
          <w:szCs w:val="24"/>
          <w:lang w:val="en-US"/>
        </w:rPr>
      </w:pPr>
      <w:r>
        <w:rPr>
          <w:rFonts w:ascii="Arial" w:hAnsi="Arial" w:cs="Arial"/>
          <w:sz w:val="24"/>
          <w:szCs w:val="24"/>
          <w:lang w:val="en-US"/>
        </w:rPr>
        <w:t>10</w:t>
      </w:r>
      <w:r w:rsidRPr="006311F9">
        <w:rPr>
          <w:rFonts w:ascii="Arial" w:hAnsi="Arial" w:cs="Arial"/>
          <w:sz w:val="24"/>
          <w:szCs w:val="24"/>
          <w:lang w:val="en-US"/>
        </w:rPr>
        <w:t xml:space="preserve">- </w:t>
      </w:r>
      <w:proofErr w:type="spellStart"/>
      <w:r w:rsidRPr="006311F9">
        <w:rPr>
          <w:rFonts w:ascii="Arial" w:hAnsi="Arial" w:cs="Arial"/>
          <w:sz w:val="24"/>
          <w:szCs w:val="24"/>
          <w:lang w:val="en-US"/>
        </w:rPr>
        <w:t>Balkaransingh</w:t>
      </w:r>
      <w:proofErr w:type="spellEnd"/>
      <w:r w:rsidRPr="006311F9">
        <w:rPr>
          <w:rFonts w:ascii="Arial" w:hAnsi="Arial" w:cs="Arial"/>
          <w:sz w:val="24"/>
          <w:szCs w:val="24"/>
          <w:lang w:val="en-US"/>
        </w:rPr>
        <w:t xml:space="preserve"> P, Young G. Novel therapies and current clinical progress in hemophilia A. </w:t>
      </w:r>
      <w:proofErr w:type="spellStart"/>
      <w:r w:rsidRPr="006311F9">
        <w:rPr>
          <w:rFonts w:ascii="Arial" w:hAnsi="Arial" w:cs="Arial"/>
          <w:sz w:val="24"/>
          <w:szCs w:val="24"/>
          <w:lang w:val="en-US"/>
        </w:rPr>
        <w:t>Ther</w:t>
      </w:r>
      <w:proofErr w:type="spellEnd"/>
      <w:r w:rsidRPr="006311F9">
        <w:rPr>
          <w:rFonts w:ascii="Arial" w:hAnsi="Arial" w:cs="Arial"/>
          <w:sz w:val="24"/>
          <w:szCs w:val="24"/>
          <w:lang w:val="en-US"/>
        </w:rPr>
        <w:t xml:space="preserve"> Adv </w:t>
      </w:r>
      <w:proofErr w:type="spellStart"/>
      <w:r w:rsidRPr="006311F9">
        <w:rPr>
          <w:rFonts w:ascii="Arial" w:hAnsi="Arial" w:cs="Arial"/>
          <w:sz w:val="24"/>
          <w:szCs w:val="24"/>
          <w:lang w:val="en-US"/>
        </w:rPr>
        <w:t>Hematol</w:t>
      </w:r>
      <w:proofErr w:type="spellEnd"/>
      <w:r w:rsidRPr="006311F9">
        <w:rPr>
          <w:rFonts w:ascii="Arial" w:hAnsi="Arial" w:cs="Arial"/>
          <w:sz w:val="24"/>
          <w:szCs w:val="24"/>
          <w:lang w:val="en-US"/>
        </w:rPr>
        <w:t>. 2018;9(2):49–61</w:t>
      </w:r>
    </w:p>
    <w:p w14:paraId="407A9E96" w14:textId="77777777" w:rsidR="00AB2B86" w:rsidRPr="006311F9" w:rsidRDefault="00AB2B86" w:rsidP="00AB2B86">
      <w:pPr>
        <w:pStyle w:val="NoSpacing"/>
        <w:spacing w:line="360" w:lineRule="auto"/>
        <w:jc w:val="both"/>
        <w:rPr>
          <w:rFonts w:ascii="Arial" w:hAnsi="Arial" w:cs="Arial"/>
          <w:sz w:val="24"/>
          <w:szCs w:val="24"/>
          <w:lang w:val="en-US"/>
        </w:rPr>
      </w:pPr>
      <w:r w:rsidRPr="006311F9">
        <w:rPr>
          <w:rFonts w:ascii="Arial" w:hAnsi="Arial" w:cs="Arial"/>
          <w:sz w:val="24"/>
          <w:szCs w:val="24"/>
          <w:lang w:val="en-US"/>
        </w:rPr>
        <w:t>1</w:t>
      </w:r>
      <w:r>
        <w:rPr>
          <w:rFonts w:ascii="Arial" w:hAnsi="Arial" w:cs="Arial"/>
          <w:sz w:val="24"/>
          <w:szCs w:val="24"/>
          <w:lang w:val="en-US"/>
        </w:rPr>
        <w:t>1</w:t>
      </w:r>
      <w:r w:rsidRPr="006311F9">
        <w:rPr>
          <w:rFonts w:ascii="Arial" w:hAnsi="Arial" w:cs="Arial"/>
          <w:sz w:val="24"/>
          <w:szCs w:val="24"/>
          <w:lang w:val="en-US"/>
        </w:rPr>
        <w:t xml:space="preserve">- </w:t>
      </w:r>
      <w:proofErr w:type="spellStart"/>
      <w:r w:rsidRPr="006311F9">
        <w:rPr>
          <w:rFonts w:ascii="Arial" w:hAnsi="Arial" w:cs="Arial"/>
          <w:sz w:val="24"/>
          <w:szCs w:val="24"/>
          <w:lang w:val="en-US"/>
        </w:rPr>
        <w:t>Hermans</w:t>
      </w:r>
      <w:proofErr w:type="spellEnd"/>
      <w:r w:rsidRPr="006311F9">
        <w:rPr>
          <w:rFonts w:ascii="Arial" w:hAnsi="Arial" w:cs="Arial"/>
          <w:sz w:val="24"/>
          <w:szCs w:val="24"/>
          <w:lang w:val="en-US"/>
        </w:rPr>
        <w:t xml:space="preserve"> C, Makris M. Disruptive technology and hemophilia care: The multiple impacts of emicizumab. Res </w:t>
      </w:r>
      <w:proofErr w:type="spellStart"/>
      <w:r w:rsidRPr="006311F9">
        <w:rPr>
          <w:rFonts w:ascii="Arial" w:hAnsi="Arial" w:cs="Arial"/>
          <w:sz w:val="24"/>
          <w:szCs w:val="24"/>
          <w:lang w:val="en-US"/>
        </w:rPr>
        <w:t>Pract</w:t>
      </w:r>
      <w:proofErr w:type="spellEnd"/>
      <w:r w:rsidRPr="006311F9">
        <w:rPr>
          <w:rFonts w:ascii="Arial" w:hAnsi="Arial" w:cs="Arial"/>
          <w:sz w:val="24"/>
          <w:szCs w:val="24"/>
          <w:lang w:val="en-US"/>
        </w:rPr>
        <w:t xml:space="preserve"> </w:t>
      </w:r>
      <w:proofErr w:type="spellStart"/>
      <w:r w:rsidRPr="006311F9">
        <w:rPr>
          <w:rFonts w:ascii="Arial" w:hAnsi="Arial" w:cs="Arial"/>
          <w:sz w:val="24"/>
          <w:szCs w:val="24"/>
          <w:lang w:val="en-US"/>
        </w:rPr>
        <w:t>Thromb</w:t>
      </w:r>
      <w:proofErr w:type="spellEnd"/>
      <w:r w:rsidRPr="006311F9">
        <w:rPr>
          <w:rFonts w:ascii="Arial" w:hAnsi="Arial" w:cs="Arial"/>
          <w:sz w:val="24"/>
          <w:szCs w:val="24"/>
          <w:lang w:val="en-US"/>
        </w:rPr>
        <w:t xml:space="preserve"> </w:t>
      </w:r>
      <w:proofErr w:type="spellStart"/>
      <w:r w:rsidRPr="006311F9">
        <w:rPr>
          <w:rFonts w:ascii="Arial" w:hAnsi="Arial" w:cs="Arial"/>
          <w:sz w:val="24"/>
          <w:szCs w:val="24"/>
          <w:lang w:val="en-US"/>
        </w:rPr>
        <w:t>Haemost</w:t>
      </w:r>
      <w:proofErr w:type="spellEnd"/>
      <w:r w:rsidRPr="006311F9">
        <w:rPr>
          <w:rFonts w:ascii="Arial" w:hAnsi="Arial" w:cs="Arial"/>
          <w:sz w:val="24"/>
          <w:szCs w:val="24"/>
          <w:lang w:val="en-US"/>
        </w:rPr>
        <w:t xml:space="preserve"> [Internet]. 2021 May 7;5(4):e12508–e12508. Disponible </w:t>
      </w:r>
      <w:proofErr w:type="spellStart"/>
      <w:r w:rsidRPr="006311F9">
        <w:rPr>
          <w:rFonts w:ascii="Arial" w:hAnsi="Arial" w:cs="Arial"/>
          <w:sz w:val="24"/>
          <w:szCs w:val="24"/>
          <w:lang w:val="en-US"/>
        </w:rPr>
        <w:t>en</w:t>
      </w:r>
      <w:proofErr w:type="spellEnd"/>
      <w:r w:rsidRPr="006311F9">
        <w:rPr>
          <w:rFonts w:ascii="Arial" w:hAnsi="Arial" w:cs="Arial"/>
          <w:sz w:val="24"/>
          <w:szCs w:val="24"/>
          <w:lang w:val="en-US"/>
        </w:rPr>
        <w:t>:  https://onlinelibrary.wiley.com/doi.org/10.1002/rth2.12508</w:t>
      </w:r>
    </w:p>
    <w:p w14:paraId="3B22AF8B" w14:textId="77777777" w:rsidR="00AB2B86" w:rsidRPr="005A60AD" w:rsidRDefault="00AB2B86" w:rsidP="00AB2B86">
      <w:pPr>
        <w:pStyle w:val="NoSpacing"/>
        <w:spacing w:line="360" w:lineRule="auto"/>
        <w:jc w:val="both"/>
        <w:rPr>
          <w:rFonts w:ascii="Arial" w:hAnsi="Arial" w:cs="Arial"/>
          <w:color w:val="212121"/>
          <w:sz w:val="24"/>
          <w:szCs w:val="24"/>
          <w:shd w:val="clear" w:color="auto" w:fill="FFFFFF"/>
          <w:lang w:val="en-US"/>
        </w:rPr>
      </w:pPr>
      <w:r w:rsidRPr="006311F9">
        <w:rPr>
          <w:rFonts w:ascii="Arial" w:hAnsi="Arial" w:cs="Arial"/>
          <w:sz w:val="24"/>
          <w:szCs w:val="24"/>
          <w:lang w:val="en-US"/>
        </w:rPr>
        <w:t>1</w:t>
      </w:r>
      <w:r>
        <w:rPr>
          <w:rFonts w:ascii="Arial" w:hAnsi="Arial" w:cs="Arial"/>
          <w:sz w:val="24"/>
          <w:szCs w:val="24"/>
          <w:lang w:val="en-US"/>
        </w:rPr>
        <w:t>2</w:t>
      </w:r>
      <w:r w:rsidRPr="006311F9">
        <w:rPr>
          <w:rFonts w:ascii="Arial" w:hAnsi="Arial" w:cs="Arial"/>
          <w:sz w:val="24"/>
          <w:szCs w:val="24"/>
          <w:lang w:val="en-US"/>
        </w:rPr>
        <w:t>-</w:t>
      </w:r>
      <w:r w:rsidRPr="006311F9">
        <w:rPr>
          <w:rFonts w:ascii="Arial" w:hAnsi="Arial" w:cs="Arial"/>
          <w:color w:val="212121"/>
          <w:sz w:val="24"/>
          <w:szCs w:val="24"/>
          <w:shd w:val="clear" w:color="auto" w:fill="FFFFFF"/>
          <w:lang w:val="en-US"/>
        </w:rPr>
        <w:t xml:space="preserve"> Mancuso ME, Mahlangu JN, Pipe SW. The changing treatment landscape in </w:t>
      </w:r>
      <w:proofErr w:type="spellStart"/>
      <w:r w:rsidRPr="006311F9">
        <w:rPr>
          <w:rFonts w:ascii="Arial" w:hAnsi="Arial" w:cs="Arial"/>
          <w:color w:val="212121"/>
          <w:sz w:val="24"/>
          <w:szCs w:val="24"/>
          <w:shd w:val="clear" w:color="auto" w:fill="FFFFFF"/>
          <w:lang w:val="en-US"/>
        </w:rPr>
        <w:t>haemophilia</w:t>
      </w:r>
      <w:proofErr w:type="spellEnd"/>
      <w:r w:rsidRPr="006311F9">
        <w:rPr>
          <w:rFonts w:ascii="Arial" w:hAnsi="Arial" w:cs="Arial"/>
          <w:color w:val="212121"/>
          <w:sz w:val="24"/>
          <w:szCs w:val="24"/>
          <w:shd w:val="clear" w:color="auto" w:fill="FFFFFF"/>
          <w:lang w:val="en-US"/>
        </w:rPr>
        <w:t xml:space="preserve">: from standard half-life clotting factor concentrates to gene editing. </w:t>
      </w:r>
      <w:r w:rsidRPr="005A60AD">
        <w:rPr>
          <w:rFonts w:ascii="Arial" w:hAnsi="Arial" w:cs="Arial"/>
          <w:color w:val="212121"/>
          <w:sz w:val="24"/>
          <w:szCs w:val="24"/>
          <w:shd w:val="clear" w:color="auto" w:fill="FFFFFF"/>
          <w:lang w:val="en-US"/>
        </w:rPr>
        <w:t xml:space="preserve">Lancet. 2021 Feb 13;397(10274):630-640. </w:t>
      </w:r>
      <w:r w:rsidRPr="006311F9">
        <w:rPr>
          <w:rFonts w:ascii="Arial" w:hAnsi="Arial" w:cs="Arial"/>
          <w:sz w:val="24"/>
          <w:szCs w:val="24"/>
          <w:lang w:val="en-US"/>
        </w:rPr>
        <w:t xml:space="preserve">Disponible </w:t>
      </w:r>
      <w:proofErr w:type="spellStart"/>
      <w:r w:rsidRPr="006311F9">
        <w:rPr>
          <w:rFonts w:ascii="Arial" w:hAnsi="Arial" w:cs="Arial"/>
          <w:sz w:val="24"/>
          <w:szCs w:val="24"/>
          <w:lang w:val="en-US"/>
        </w:rPr>
        <w:t>en</w:t>
      </w:r>
      <w:proofErr w:type="spellEnd"/>
      <w:r w:rsidRPr="006311F9">
        <w:rPr>
          <w:rFonts w:ascii="Arial" w:hAnsi="Arial" w:cs="Arial"/>
          <w:sz w:val="24"/>
          <w:szCs w:val="24"/>
          <w:lang w:val="en-US"/>
        </w:rPr>
        <w:t>:  https://</w:t>
      </w:r>
      <w:r w:rsidRPr="005A60AD">
        <w:rPr>
          <w:rFonts w:ascii="Arial" w:hAnsi="Arial" w:cs="Arial"/>
          <w:color w:val="212121"/>
          <w:sz w:val="24"/>
          <w:szCs w:val="24"/>
          <w:shd w:val="clear" w:color="auto" w:fill="FFFFFF"/>
          <w:lang w:val="en-US"/>
        </w:rPr>
        <w:t xml:space="preserve">doi: 10.1016/S0140-6736(20)32722-7. </w:t>
      </w:r>
      <w:proofErr w:type="spellStart"/>
      <w:r w:rsidRPr="005A60AD">
        <w:rPr>
          <w:rFonts w:ascii="Arial" w:hAnsi="Arial" w:cs="Arial"/>
          <w:color w:val="212121"/>
          <w:sz w:val="24"/>
          <w:szCs w:val="24"/>
          <w:shd w:val="clear" w:color="auto" w:fill="FFFFFF"/>
          <w:lang w:val="en-US"/>
        </w:rPr>
        <w:t>Epub</w:t>
      </w:r>
      <w:proofErr w:type="spellEnd"/>
      <w:r w:rsidRPr="005A60AD">
        <w:rPr>
          <w:rFonts w:ascii="Arial" w:hAnsi="Arial" w:cs="Arial"/>
          <w:color w:val="212121"/>
          <w:sz w:val="24"/>
          <w:szCs w:val="24"/>
          <w:shd w:val="clear" w:color="auto" w:fill="FFFFFF"/>
          <w:lang w:val="en-US"/>
        </w:rPr>
        <w:t xml:space="preserve"> 2021 Jan 15</w:t>
      </w:r>
    </w:p>
    <w:p w14:paraId="3CB5332D" w14:textId="77777777" w:rsidR="00AB2B86" w:rsidRPr="006311F9" w:rsidRDefault="00AB2B86" w:rsidP="00AB2B86">
      <w:pPr>
        <w:pStyle w:val="NoSpacing"/>
        <w:spacing w:line="360" w:lineRule="auto"/>
        <w:jc w:val="both"/>
        <w:rPr>
          <w:rFonts w:ascii="Arial" w:hAnsi="Arial" w:cs="Arial"/>
          <w:noProof/>
          <w:sz w:val="24"/>
          <w:szCs w:val="24"/>
          <w:lang w:val="en-US"/>
        </w:rPr>
      </w:pPr>
      <w:r w:rsidRPr="006311F9">
        <w:rPr>
          <w:rFonts w:ascii="Arial" w:hAnsi="Arial" w:cs="Arial"/>
          <w:color w:val="212121"/>
          <w:sz w:val="24"/>
          <w:szCs w:val="24"/>
          <w:shd w:val="clear" w:color="auto" w:fill="FFFFFF"/>
          <w:lang w:val="en-US"/>
        </w:rPr>
        <w:t>1</w:t>
      </w:r>
      <w:r>
        <w:rPr>
          <w:rFonts w:ascii="Arial" w:hAnsi="Arial" w:cs="Arial"/>
          <w:color w:val="212121"/>
          <w:sz w:val="24"/>
          <w:szCs w:val="24"/>
          <w:shd w:val="clear" w:color="auto" w:fill="FFFFFF"/>
          <w:lang w:val="en-US"/>
        </w:rPr>
        <w:t>3</w:t>
      </w:r>
      <w:r w:rsidRPr="006311F9">
        <w:rPr>
          <w:rFonts w:ascii="Arial" w:hAnsi="Arial" w:cs="Arial"/>
          <w:color w:val="212121"/>
          <w:sz w:val="24"/>
          <w:szCs w:val="24"/>
          <w:shd w:val="clear" w:color="auto" w:fill="FFFFFF"/>
          <w:lang w:val="en-US"/>
        </w:rPr>
        <w:t>-</w:t>
      </w:r>
      <w:r w:rsidRPr="006311F9">
        <w:rPr>
          <w:rFonts w:ascii="Arial" w:hAnsi="Arial" w:cs="Arial"/>
          <w:noProof/>
          <w:sz w:val="24"/>
          <w:szCs w:val="24"/>
          <w:lang w:val="en-US"/>
        </w:rPr>
        <w:t xml:space="preserve"> Callaghan MU, Negrier C, Paz-Priel I, Chang T, Chebon S, Lehle M, et al. Long-term outcomes with emicizumab prophylaxis for hemophilia A with or without FVIII inhibitors from the HAVEN 1-4 studies. Blood. 2021;137(16):2231-42</w:t>
      </w:r>
    </w:p>
    <w:p w14:paraId="0E790A5C" w14:textId="77777777" w:rsidR="00AB2B86" w:rsidRPr="00E6260C" w:rsidRDefault="00AB2B86" w:rsidP="00AB2B86">
      <w:pPr>
        <w:pStyle w:val="NoSpacing"/>
        <w:spacing w:line="360" w:lineRule="auto"/>
        <w:jc w:val="both"/>
        <w:rPr>
          <w:rFonts w:ascii="Arial" w:hAnsi="Arial" w:cs="Arial"/>
          <w:sz w:val="24"/>
          <w:szCs w:val="24"/>
        </w:rPr>
      </w:pPr>
      <w:r w:rsidRPr="00E6260C">
        <w:rPr>
          <w:rFonts w:ascii="Arial" w:hAnsi="Arial" w:cs="Arial"/>
          <w:noProof/>
          <w:sz w:val="24"/>
          <w:szCs w:val="24"/>
          <w:lang w:val="en-US"/>
        </w:rPr>
        <w:t>14-</w:t>
      </w:r>
      <w:r w:rsidRPr="00E6260C">
        <w:rPr>
          <w:rFonts w:ascii="Arial" w:hAnsi="Arial" w:cs="Arial"/>
          <w:sz w:val="24"/>
          <w:szCs w:val="24"/>
          <w:lang w:val="en-US"/>
        </w:rPr>
        <w:t xml:space="preserve"> World Medical Association. World Medical Association Declaration of Helsinki: ethical </w:t>
      </w:r>
      <w:r w:rsidRPr="006311F9">
        <w:rPr>
          <w:rFonts w:ascii="Arial" w:hAnsi="Arial" w:cs="Arial"/>
          <w:sz w:val="24"/>
          <w:szCs w:val="24"/>
          <w:lang w:val="en-US"/>
        </w:rPr>
        <w:t xml:space="preserve">principles for medical research involving human subjects. </w:t>
      </w:r>
      <w:r w:rsidRPr="005A60AD">
        <w:rPr>
          <w:rFonts w:ascii="Arial" w:hAnsi="Arial" w:cs="Arial"/>
          <w:sz w:val="24"/>
          <w:szCs w:val="24"/>
        </w:rPr>
        <w:t xml:space="preserve">JAMA [Internet]. 2013 Nov 27;310(20):2191-4. </w:t>
      </w:r>
      <w:r w:rsidRPr="00E6260C">
        <w:rPr>
          <w:rFonts w:ascii="Arial" w:hAnsi="Arial" w:cs="Arial"/>
          <w:sz w:val="24"/>
          <w:szCs w:val="24"/>
        </w:rPr>
        <w:t>Disponible en: http://doi.org/10.1001/jama.2013.281053</w:t>
      </w:r>
    </w:p>
    <w:p w14:paraId="548F2A10" w14:textId="77777777" w:rsidR="00AB2B86" w:rsidRPr="006311F9" w:rsidRDefault="00AB2B86" w:rsidP="00AB2B86">
      <w:pPr>
        <w:pStyle w:val="NoSpacing"/>
        <w:spacing w:line="360" w:lineRule="auto"/>
        <w:jc w:val="both"/>
        <w:rPr>
          <w:rFonts w:ascii="Arial" w:hAnsi="Arial" w:cs="Arial"/>
          <w:sz w:val="24"/>
          <w:szCs w:val="24"/>
          <w:lang w:val="en-US"/>
        </w:rPr>
      </w:pPr>
      <w:r w:rsidRPr="00E6260C">
        <w:rPr>
          <w:rFonts w:ascii="Arial" w:hAnsi="Arial" w:cs="Arial"/>
          <w:sz w:val="24"/>
          <w:szCs w:val="24"/>
        </w:rPr>
        <w:t>15-</w:t>
      </w:r>
      <w:r w:rsidRPr="00E6260C">
        <w:rPr>
          <w:rFonts w:ascii="Arial" w:hAnsi="Arial" w:cs="Arial"/>
          <w:color w:val="212121"/>
          <w:sz w:val="24"/>
          <w:szCs w:val="24"/>
          <w:shd w:val="clear" w:color="auto" w:fill="FFFFFF"/>
        </w:rPr>
        <w:t xml:space="preserve"> Jiménez-Yuste V, </w:t>
      </w:r>
      <w:proofErr w:type="spellStart"/>
      <w:r w:rsidRPr="00E6260C">
        <w:rPr>
          <w:rFonts w:ascii="Arial" w:hAnsi="Arial" w:cs="Arial"/>
          <w:color w:val="212121"/>
          <w:sz w:val="24"/>
          <w:szCs w:val="24"/>
          <w:shd w:val="clear" w:color="auto" w:fill="FFFFFF"/>
        </w:rPr>
        <w:t>Peyvandi</w:t>
      </w:r>
      <w:proofErr w:type="spellEnd"/>
      <w:r w:rsidRPr="00E6260C">
        <w:rPr>
          <w:rFonts w:ascii="Arial" w:hAnsi="Arial" w:cs="Arial"/>
          <w:color w:val="212121"/>
          <w:sz w:val="24"/>
          <w:szCs w:val="24"/>
          <w:shd w:val="clear" w:color="auto" w:fill="FFFFFF"/>
        </w:rPr>
        <w:t xml:space="preserve"> F, </w:t>
      </w:r>
      <w:proofErr w:type="spellStart"/>
      <w:r w:rsidRPr="00E6260C">
        <w:rPr>
          <w:rFonts w:ascii="Arial" w:hAnsi="Arial" w:cs="Arial"/>
          <w:color w:val="212121"/>
          <w:sz w:val="24"/>
          <w:szCs w:val="24"/>
          <w:shd w:val="clear" w:color="auto" w:fill="FFFFFF"/>
        </w:rPr>
        <w:t>Klamroth</w:t>
      </w:r>
      <w:proofErr w:type="spellEnd"/>
      <w:r w:rsidRPr="00E6260C">
        <w:rPr>
          <w:rFonts w:ascii="Arial" w:hAnsi="Arial" w:cs="Arial"/>
          <w:color w:val="212121"/>
          <w:sz w:val="24"/>
          <w:szCs w:val="24"/>
          <w:shd w:val="clear" w:color="auto" w:fill="FFFFFF"/>
        </w:rPr>
        <w:t xml:space="preserve"> R, </w:t>
      </w:r>
      <w:proofErr w:type="spellStart"/>
      <w:r w:rsidRPr="00E6260C">
        <w:rPr>
          <w:rFonts w:ascii="Arial" w:hAnsi="Arial" w:cs="Arial"/>
          <w:color w:val="212121"/>
          <w:sz w:val="24"/>
          <w:szCs w:val="24"/>
          <w:shd w:val="clear" w:color="auto" w:fill="FFFFFF"/>
        </w:rPr>
        <w:t>Castaman</w:t>
      </w:r>
      <w:proofErr w:type="spellEnd"/>
      <w:r w:rsidRPr="00E6260C">
        <w:rPr>
          <w:rFonts w:ascii="Arial" w:hAnsi="Arial" w:cs="Arial"/>
          <w:color w:val="212121"/>
          <w:sz w:val="24"/>
          <w:szCs w:val="24"/>
          <w:shd w:val="clear" w:color="auto" w:fill="FFFFFF"/>
        </w:rPr>
        <w:t xml:space="preserve"> G, </w:t>
      </w:r>
      <w:proofErr w:type="spellStart"/>
      <w:r w:rsidRPr="00E6260C">
        <w:rPr>
          <w:rFonts w:ascii="Arial" w:hAnsi="Arial" w:cs="Arial"/>
          <w:color w:val="212121"/>
          <w:sz w:val="24"/>
          <w:szCs w:val="24"/>
          <w:shd w:val="clear" w:color="auto" w:fill="FFFFFF"/>
        </w:rPr>
        <w:t>Shanmukhaiah</w:t>
      </w:r>
      <w:proofErr w:type="spellEnd"/>
      <w:r w:rsidRPr="00E6260C">
        <w:rPr>
          <w:rFonts w:ascii="Arial" w:hAnsi="Arial" w:cs="Arial"/>
          <w:color w:val="212121"/>
          <w:sz w:val="24"/>
          <w:szCs w:val="24"/>
          <w:shd w:val="clear" w:color="auto" w:fill="FFFFFF"/>
        </w:rPr>
        <w:t xml:space="preserve"> C, </w:t>
      </w:r>
      <w:proofErr w:type="spellStart"/>
      <w:r w:rsidRPr="00E6260C">
        <w:rPr>
          <w:rFonts w:ascii="Arial" w:hAnsi="Arial" w:cs="Arial"/>
          <w:color w:val="212121"/>
          <w:sz w:val="24"/>
          <w:szCs w:val="24"/>
          <w:shd w:val="clear" w:color="auto" w:fill="FFFFFF"/>
        </w:rPr>
        <w:t>Rangarajan</w:t>
      </w:r>
      <w:proofErr w:type="spellEnd"/>
      <w:r w:rsidRPr="00E6260C">
        <w:rPr>
          <w:rFonts w:ascii="Arial" w:hAnsi="Arial" w:cs="Arial"/>
          <w:color w:val="212121"/>
          <w:sz w:val="24"/>
          <w:szCs w:val="24"/>
          <w:shd w:val="clear" w:color="auto" w:fill="FFFFFF"/>
        </w:rPr>
        <w:t xml:space="preserve"> S, et al. </w:t>
      </w:r>
      <w:r w:rsidRPr="006311F9">
        <w:rPr>
          <w:rFonts w:ascii="Arial" w:hAnsi="Arial" w:cs="Arial"/>
          <w:color w:val="212121"/>
          <w:sz w:val="24"/>
          <w:szCs w:val="24"/>
          <w:shd w:val="clear" w:color="auto" w:fill="FFFFFF"/>
          <w:lang w:val="en-US"/>
        </w:rPr>
        <w:t xml:space="preserve">Safety and efficacy of long-term emicizumab prophylaxis in hemophilia A with factor VIII inhibitors: A phase 3b, multicenter, single-arm study (STASEY). Res </w:t>
      </w:r>
      <w:proofErr w:type="spellStart"/>
      <w:r w:rsidRPr="006311F9">
        <w:rPr>
          <w:rFonts w:ascii="Arial" w:hAnsi="Arial" w:cs="Arial"/>
          <w:color w:val="212121"/>
          <w:sz w:val="24"/>
          <w:szCs w:val="24"/>
          <w:shd w:val="clear" w:color="auto" w:fill="FFFFFF"/>
          <w:lang w:val="en-US"/>
        </w:rPr>
        <w:t>Pract</w:t>
      </w:r>
      <w:proofErr w:type="spellEnd"/>
      <w:r w:rsidRPr="006311F9">
        <w:rPr>
          <w:rFonts w:ascii="Arial" w:hAnsi="Arial" w:cs="Arial"/>
          <w:color w:val="212121"/>
          <w:sz w:val="24"/>
          <w:szCs w:val="24"/>
          <w:shd w:val="clear" w:color="auto" w:fill="FFFFFF"/>
          <w:lang w:val="en-US"/>
        </w:rPr>
        <w:t xml:space="preserve"> </w:t>
      </w:r>
      <w:proofErr w:type="spellStart"/>
      <w:r w:rsidRPr="006311F9">
        <w:rPr>
          <w:rFonts w:ascii="Arial" w:hAnsi="Arial" w:cs="Arial"/>
          <w:color w:val="212121"/>
          <w:sz w:val="24"/>
          <w:szCs w:val="24"/>
          <w:shd w:val="clear" w:color="auto" w:fill="FFFFFF"/>
          <w:lang w:val="en-US"/>
        </w:rPr>
        <w:t>Thromb</w:t>
      </w:r>
      <w:proofErr w:type="spellEnd"/>
      <w:r w:rsidRPr="006311F9">
        <w:rPr>
          <w:rFonts w:ascii="Arial" w:hAnsi="Arial" w:cs="Arial"/>
          <w:color w:val="212121"/>
          <w:sz w:val="24"/>
          <w:szCs w:val="24"/>
          <w:shd w:val="clear" w:color="auto" w:fill="FFFFFF"/>
          <w:lang w:val="en-US"/>
        </w:rPr>
        <w:t xml:space="preserve"> </w:t>
      </w:r>
      <w:proofErr w:type="spellStart"/>
      <w:r w:rsidRPr="006311F9">
        <w:rPr>
          <w:rFonts w:ascii="Arial" w:hAnsi="Arial" w:cs="Arial"/>
          <w:color w:val="212121"/>
          <w:sz w:val="24"/>
          <w:szCs w:val="24"/>
          <w:shd w:val="clear" w:color="auto" w:fill="FFFFFF"/>
          <w:lang w:val="en-US"/>
        </w:rPr>
        <w:t>Haemost</w:t>
      </w:r>
      <w:proofErr w:type="spellEnd"/>
      <w:r w:rsidRPr="006311F9">
        <w:rPr>
          <w:rFonts w:ascii="Arial" w:hAnsi="Arial" w:cs="Arial"/>
          <w:color w:val="212121"/>
          <w:sz w:val="24"/>
          <w:szCs w:val="24"/>
          <w:shd w:val="clear" w:color="auto" w:fill="FFFFFF"/>
          <w:lang w:val="en-US"/>
        </w:rPr>
        <w:t xml:space="preserve">. 2022 Nov 14;6(8):e12837. </w:t>
      </w:r>
      <w:r w:rsidRPr="006311F9">
        <w:rPr>
          <w:rFonts w:ascii="Arial" w:hAnsi="Arial" w:cs="Arial"/>
          <w:sz w:val="24"/>
          <w:szCs w:val="24"/>
          <w:lang w:val="en-US"/>
        </w:rPr>
        <w:t xml:space="preserve">Disponible </w:t>
      </w:r>
      <w:proofErr w:type="spellStart"/>
      <w:r w:rsidRPr="006311F9">
        <w:rPr>
          <w:rFonts w:ascii="Arial" w:hAnsi="Arial" w:cs="Arial"/>
          <w:sz w:val="24"/>
          <w:szCs w:val="24"/>
          <w:lang w:val="en-US"/>
        </w:rPr>
        <w:t>en</w:t>
      </w:r>
      <w:proofErr w:type="spellEnd"/>
      <w:r w:rsidRPr="006311F9">
        <w:rPr>
          <w:rFonts w:ascii="Arial" w:hAnsi="Arial" w:cs="Arial"/>
          <w:sz w:val="24"/>
          <w:szCs w:val="24"/>
          <w:lang w:val="en-US"/>
        </w:rPr>
        <w:t>: http://</w:t>
      </w:r>
      <w:r w:rsidRPr="006311F9">
        <w:rPr>
          <w:rFonts w:ascii="Arial" w:hAnsi="Arial" w:cs="Arial"/>
          <w:color w:val="212121"/>
          <w:sz w:val="24"/>
          <w:szCs w:val="24"/>
          <w:shd w:val="clear" w:color="auto" w:fill="FFFFFF"/>
          <w:lang w:val="en-US"/>
        </w:rPr>
        <w:t>doi: 10.1002/rth2.12837</w:t>
      </w:r>
    </w:p>
    <w:p w14:paraId="134D7BF6" w14:textId="77777777" w:rsidR="00AB2B86" w:rsidRPr="00E6260C" w:rsidRDefault="00AB2B86" w:rsidP="00AB2B86">
      <w:pPr>
        <w:pStyle w:val="NoSpacing"/>
        <w:spacing w:line="360" w:lineRule="auto"/>
        <w:jc w:val="both"/>
        <w:rPr>
          <w:rFonts w:ascii="Arial" w:hAnsi="Arial" w:cs="Arial"/>
          <w:color w:val="212121"/>
          <w:sz w:val="24"/>
          <w:szCs w:val="24"/>
          <w:shd w:val="clear" w:color="auto" w:fill="FFFFFF"/>
          <w:lang w:val="en-US"/>
        </w:rPr>
      </w:pPr>
      <w:r w:rsidRPr="006311F9">
        <w:rPr>
          <w:rFonts w:ascii="Arial" w:hAnsi="Arial" w:cs="Arial"/>
          <w:noProof/>
          <w:sz w:val="24"/>
          <w:szCs w:val="24"/>
          <w:lang w:val="en-US"/>
        </w:rPr>
        <w:t>1</w:t>
      </w:r>
      <w:r>
        <w:rPr>
          <w:rFonts w:ascii="Arial" w:hAnsi="Arial" w:cs="Arial"/>
          <w:noProof/>
          <w:sz w:val="24"/>
          <w:szCs w:val="24"/>
          <w:lang w:val="en-US"/>
        </w:rPr>
        <w:t>6</w:t>
      </w:r>
      <w:r w:rsidRPr="006311F9">
        <w:rPr>
          <w:rFonts w:ascii="Arial" w:hAnsi="Arial" w:cs="Arial"/>
          <w:noProof/>
          <w:sz w:val="24"/>
          <w:szCs w:val="24"/>
          <w:lang w:val="en-US"/>
        </w:rPr>
        <w:t>-</w:t>
      </w:r>
      <w:r w:rsidRPr="006311F9">
        <w:rPr>
          <w:rFonts w:ascii="Arial" w:hAnsi="Arial" w:cs="Arial"/>
          <w:color w:val="212121"/>
          <w:sz w:val="24"/>
          <w:szCs w:val="24"/>
          <w:shd w:val="clear" w:color="auto" w:fill="FFFFFF"/>
          <w:lang w:val="en-US"/>
        </w:rPr>
        <w:t xml:space="preserve"> Schmitt C, Mancuso ME, Chang T, </w:t>
      </w:r>
      <w:proofErr w:type="spellStart"/>
      <w:r w:rsidRPr="006311F9">
        <w:rPr>
          <w:rFonts w:ascii="Arial" w:hAnsi="Arial" w:cs="Arial"/>
          <w:color w:val="212121"/>
          <w:sz w:val="24"/>
          <w:szCs w:val="24"/>
          <w:shd w:val="clear" w:color="auto" w:fill="FFFFFF"/>
          <w:lang w:val="en-US"/>
        </w:rPr>
        <w:t>Podolak-Dawidziak</w:t>
      </w:r>
      <w:proofErr w:type="spellEnd"/>
      <w:r w:rsidRPr="006311F9">
        <w:rPr>
          <w:rFonts w:ascii="Arial" w:hAnsi="Arial" w:cs="Arial"/>
          <w:color w:val="212121"/>
          <w:sz w:val="24"/>
          <w:szCs w:val="24"/>
          <w:shd w:val="clear" w:color="auto" w:fill="FFFFFF"/>
          <w:lang w:val="en-US"/>
        </w:rPr>
        <w:t xml:space="preserve"> M, Petry C, </w:t>
      </w:r>
      <w:proofErr w:type="spellStart"/>
      <w:r w:rsidRPr="006311F9">
        <w:rPr>
          <w:rFonts w:ascii="Arial" w:hAnsi="Arial" w:cs="Arial"/>
          <w:color w:val="212121"/>
          <w:sz w:val="24"/>
          <w:szCs w:val="24"/>
          <w:shd w:val="clear" w:color="auto" w:fill="FFFFFF"/>
          <w:lang w:val="en-US"/>
        </w:rPr>
        <w:t>Sidonio</w:t>
      </w:r>
      <w:proofErr w:type="spellEnd"/>
      <w:r w:rsidRPr="006311F9">
        <w:rPr>
          <w:rFonts w:ascii="Arial" w:hAnsi="Arial" w:cs="Arial"/>
          <w:color w:val="212121"/>
          <w:sz w:val="24"/>
          <w:szCs w:val="24"/>
          <w:shd w:val="clear" w:color="auto" w:fill="FFFFFF"/>
          <w:lang w:val="en-US"/>
        </w:rPr>
        <w:t xml:space="preserve"> R Jr, </w:t>
      </w:r>
      <w:r>
        <w:rPr>
          <w:rFonts w:ascii="Arial" w:hAnsi="Arial" w:cs="Arial"/>
          <w:color w:val="212121"/>
          <w:sz w:val="24"/>
          <w:szCs w:val="24"/>
          <w:shd w:val="clear" w:color="auto" w:fill="FFFFFF"/>
          <w:lang w:val="en-US"/>
        </w:rPr>
        <w:t xml:space="preserve">et al. </w:t>
      </w:r>
      <w:r w:rsidRPr="006311F9">
        <w:rPr>
          <w:rFonts w:ascii="Arial" w:hAnsi="Arial" w:cs="Arial"/>
          <w:color w:val="212121"/>
          <w:sz w:val="24"/>
          <w:szCs w:val="24"/>
          <w:shd w:val="clear" w:color="auto" w:fill="FFFFFF"/>
          <w:lang w:val="en-US"/>
        </w:rPr>
        <w:t xml:space="preserve">Emicizumab dose up-titration in case of suboptimal bleeding control in people with </w:t>
      </w:r>
      <w:proofErr w:type="spellStart"/>
      <w:r w:rsidRPr="006311F9">
        <w:rPr>
          <w:rFonts w:ascii="Arial" w:hAnsi="Arial" w:cs="Arial"/>
          <w:color w:val="212121"/>
          <w:sz w:val="24"/>
          <w:szCs w:val="24"/>
          <w:shd w:val="clear" w:color="auto" w:fill="FFFFFF"/>
          <w:lang w:val="en-US"/>
        </w:rPr>
        <w:t>haemophilia</w:t>
      </w:r>
      <w:proofErr w:type="spellEnd"/>
      <w:r w:rsidRPr="006311F9">
        <w:rPr>
          <w:rFonts w:ascii="Arial" w:hAnsi="Arial" w:cs="Arial"/>
          <w:color w:val="212121"/>
          <w:sz w:val="24"/>
          <w:szCs w:val="24"/>
          <w:shd w:val="clear" w:color="auto" w:fill="FFFFFF"/>
          <w:lang w:val="en-US"/>
        </w:rPr>
        <w:t xml:space="preserve"> A. </w:t>
      </w:r>
      <w:proofErr w:type="spellStart"/>
      <w:r w:rsidRPr="006311F9">
        <w:rPr>
          <w:rFonts w:ascii="Arial" w:hAnsi="Arial" w:cs="Arial"/>
          <w:color w:val="212121"/>
          <w:sz w:val="24"/>
          <w:szCs w:val="24"/>
          <w:shd w:val="clear" w:color="auto" w:fill="FFFFFF"/>
          <w:lang w:val="en-US"/>
        </w:rPr>
        <w:t>Haemophilia</w:t>
      </w:r>
      <w:proofErr w:type="spellEnd"/>
      <w:r w:rsidRPr="006311F9">
        <w:rPr>
          <w:rFonts w:ascii="Arial" w:hAnsi="Arial" w:cs="Arial"/>
          <w:color w:val="212121"/>
          <w:sz w:val="24"/>
          <w:szCs w:val="24"/>
          <w:shd w:val="clear" w:color="auto" w:fill="FFFFFF"/>
          <w:lang w:val="en-US"/>
        </w:rPr>
        <w:t xml:space="preserve">. </w:t>
      </w:r>
      <w:r w:rsidRPr="00E6260C">
        <w:rPr>
          <w:rFonts w:ascii="Arial" w:hAnsi="Arial" w:cs="Arial"/>
          <w:color w:val="212121"/>
          <w:sz w:val="24"/>
          <w:szCs w:val="24"/>
          <w:shd w:val="clear" w:color="auto" w:fill="FFFFFF"/>
          <w:lang w:val="en-US"/>
        </w:rPr>
        <w:t>2023 Jan;29(1):90-9.</w:t>
      </w:r>
      <w:r w:rsidRPr="005A60AD">
        <w:rPr>
          <w:rFonts w:ascii="Arial" w:hAnsi="Arial" w:cs="Arial"/>
          <w:sz w:val="24"/>
          <w:szCs w:val="24"/>
          <w:lang w:val="en-US"/>
        </w:rPr>
        <w:t xml:space="preserve"> Disponible </w:t>
      </w:r>
      <w:proofErr w:type="spellStart"/>
      <w:r w:rsidRPr="005A60AD">
        <w:rPr>
          <w:rFonts w:ascii="Arial" w:hAnsi="Arial" w:cs="Arial"/>
          <w:sz w:val="24"/>
          <w:szCs w:val="24"/>
          <w:lang w:val="en-US"/>
        </w:rPr>
        <w:t>en</w:t>
      </w:r>
      <w:proofErr w:type="spellEnd"/>
      <w:r w:rsidRPr="005A60AD">
        <w:rPr>
          <w:rFonts w:ascii="Arial" w:hAnsi="Arial" w:cs="Arial"/>
          <w:sz w:val="24"/>
          <w:szCs w:val="24"/>
          <w:lang w:val="en-US"/>
        </w:rPr>
        <w:t>: https://</w:t>
      </w:r>
      <w:r w:rsidRPr="00E6260C">
        <w:rPr>
          <w:rFonts w:ascii="Arial" w:hAnsi="Arial" w:cs="Arial"/>
          <w:color w:val="212121"/>
          <w:sz w:val="24"/>
          <w:szCs w:val="24"/>
          <w:shd w:val="clear" w:color="auto" w:fill="FFFFFF"/>
          <w:lang w:val="en-US"/>
        </w:rPr>
        <w:t xml:space="preserve">doi: 10.1111/hae.14679. </w:t>
      </w:r>
      <w:proofErr w:type="spellStart"/>
      <w:r w:rsidRPr="00E6260C">
        <w:rPr>
          <w:rFonts w:ascii="Arial" w:hAnsi="Arial" w:cs="Arial"/>
          <w:color w:val="212121"/>
          <w:sz w:val="24"/>
          <w:szCs w:val="24"/>
          <w:shd w:val="clear" w:color="auto" w:fill="FFFFFF"/>
          <w:lang w:val="en-US"/>
        </w:rPr>
        <w:t>Epub</w:t>
      </w:r>
      <w:proofErr w:type="spellEnd"/>
      <w:r w:rsidRPr="00E6260C">
        <w:rPr>
          <w:rFonts w:ascii="Arial" w:hAnsi="Arial" w:cs="Arial"/>
          <w:color w:val="212121"/>
          <w:sz w:val="24"/>
          <w:szCs w:val="24"/>
          <w:shd w:val="clear" w:color="auto" w:fill="FFFFFF"/>
          <w:lang w:val="en-US"/>
        </w:rPr>
        <w:t xml:space="preserve"> 2022 Oct 21</w:t>
      </w:r>
    </w:p>
    <w:p w14:paraId="1E993F2C" w14:textId="77777777" w:rsidR="00AB2B86" w:rsidRPr="00E6260C" w:rsidRDefault="00AB2B86" w:rsidP="00AB2B86">
      <w:pPr>
        <w:pStyle w:val="NoSpacing"/>
        <w:spacing w:line="360" w:lineRule="auto"/>
        <w:jc w:val="both"/>
        <w:rPr>
          <w:rFonts w:ascii="Arial" w:hAnsi="Arial" w:cs="Arial"/>
          <w:color w:val="212121"/>
          <w:sz w:val="24"/>
          <w:szCs w:val="24"/>
          <w:shd w:val="clear" w:color="auto" w:fill="FFFFFF"/>
          <w:lang w:val="en-US"/>
        </w:rPr>
      </w:pPr>
      <w:r w:rsidRPr="00AB2B86">
        <w:rPr>
          <w:rFonts w:ascii="Arial" w:hAnsi="Arial" w:cs="Arial"/>
          <w:noProof/>
          <w:sz w:val="24"/>
          <w:szCs w:val="24"/>
        </w:rPr>
        <w:lastRenderedPageBreak/>
        <w:t>17-</w:t>
      </w:r>
      <w:r w:rsidRPr="00AB2B86">
        <w:rPr>
          <w:rFonts w:ascii="Arial" w:hAnsi="Arial" w:cs="Arial"/>
          <w:color w:val="212121"/>
          <w:sz w:val="24"/>
          <w:szCs w:val="24"/>
          <w:shd w:val="clear" w:color="auto" w:fill="FFFFFF"/>
        </w:rPr>
        <w:t xml:space="preserve"> </w:t>
      </w:r>
      <w:proofErr w:type="spellStart"/>
      <w:r w:rsidRPr="00AB2B86">
        <w:rPr>
          <w:rFonts w:ascii="Arial" w:hAnsi="Arial" w:cs="Arial"/>
          <w:color w:val="212121"/>
          <w:sz w:val="24"/>
          <w:szCs w:val="24"/>
          <w:shd w:val="clear" w:color="auto" w:fill="FFFFFF"/>
        </w:rPr>
        <w:t>Négrier</w:t>
      </w:r>
      <w:proofErr w:type="spellEnd"/>
      <w:r w:rsidRPr="00AB2B86">
        <w:rPr>
          <w:rFonts w:ascii="Arial" w:hAnsi="Arial" w:cs="Arial"/>
          <w:color w:val="212121"/>
          <w:sz w:val="24"/>
          <w:szCs w:val="24"/>
          <w:shd w:val="clear" w:color="auto" w:fill="FFFFFF"/>
        </w:rPr>
        <w:t xml:space="preserve"> C, </w:t>
      </w:r>
      <w:proofErr w:type="spellStart"/>
      <w:r w:rsidRPr="00AB2B86">
        <w:rPr>
          <w:rFonts w:ascii="Arial" w:hAnsi="Arial" w:cs="Arial"/>
          <w:color w:val="212121"/>
          <w:sz w:val="24"/>
          <w:szCs w:val="24"/>
          <w:shd w:val="clear" w:color="auto" w:fill="FFFFFF"/>
        </w:rPr>
        <w:t>Mahlangu</w:t>
      </w:r>
      <w:proofErr w:type="spellEnd"/>
      <w:r w:rsidRPr="00AB2B86">
        <w:rPr>
          <w:rFonts w:ascii="Arial" w:hAnsi="Arial" w:cs="Arial"/>
          <w:color w:val="212121"/>
          <w:sz w:val="24"/>
          <w:szCs w:val="24"/>
          <w:shd w:val="clear" w:color="auto" w:fill="FFFFFF"/>
        </w:rPr>
        <w:t xml:space="preserve"> J, </w:t>
      </w:r>
      <w:proofErr w:type="spellStart"/>
      <w:r w:rsidRPr="00AB2B86">
        <w:rPr>
          <w:rFonts w:ascii="Arial" w:hAnsi="Arial" w:cs="Arial"/>
          <w:color w:val="212121"/>
          <w:sz w:val="24"/>
          <w:szCs w:val="24"/>
          <w:shd w:val="clear" w:color="auto" w:fill="FFFFFF"/>
        </w:rPr>
        <w:t>Lehle</w:t>
      </w:r>
      <w:proofErr w:type="spellEnd"/>
      <w:r w:rsidRPr="00AB2B86">
        <w:rPr>
          <w:rFonts w:ascii="Arial" w:hAnsi="Arial" w:cs="Arial"/>
          <w:color w:val="212121"/>
          <w:sz w:val="24"/>
          <w:szCs w:val="24"/>
          <w:shd w:val="clear" w:color="auto" w:fill="FFFFFF"/>
        </w:rPr>
        <w:t xml:space="preserve"> M, </w:t>
      </w:r>
      <w:proofErr w:type="spellStart"/>
      <w:r w:rsidRPr="00AB2B86">
        <w:rPr>
          <w:rFonts w:ascii="Arial" w:hAnsi="Arial" w:cs="Arial"/>
          <w:color w:val="212121"/>
          <w:sz w:val="24"/>
          <w:szCs w:val="24"/>
          <w:shd w:val="clear" w:color="auto" w:fill="FFFFFF"/>
        </w:rPr>
        <w:t>Chowdary</w:t>
      </w:r>
      <w:proofErr w:type="spellEnd"/>
      <w:r w:rsidRPr="00AB2B86">
        <w:rPr>
          <w:rFonts w:ascii="Arial" w:hAnsi="Arial" w:cs="Arial"/>
          <w:color w:val="212121"/>
          <w:sz w:val="24"/>
          <w:szCs w:val="24"/>
          <w:shd w:val="clear" w:color="auto" w:fill="FFFFFF"/>
        </w:rPr>
        <w:t xml:space="preserve"> P, </w:t>
      </w:r>
      <w:proofErr w:type="spellStart"/>
      <w:r w:rsidRPr="00AB2B86">
        <w:rPr>
          <w:rFonts w:ascii="Arial" w:hAnsi="Arial" w:cs="Arial"/>
          <w:color w:val="212121"/>
          <w:sz w:val="24"/>
          <w:szCs w:val="24"/>
          <w:shd w:val="clear" w:color="auto" w:fill="FFFFFF"/>
        </w:rPr>
        <w:t>Catalani</w:t>
      </w:r>
      <w:proofErr w:type="spellEnd"/>
      <w:r w:rsidRPr="00AB2B86">
        <w:rPr>
          <w:rFonts w:ascii="Arial" w:hAnsi="Arial" w:cs="Arial"/>
          <w:color w:val="212121"/>
          <w:sz w:val="24"/>
          <w:szCs w:val="24"/>
          <w:shd w:val="clear" w:color="auto" w:fill="FFFFFF"/>
        </w:rPr>
        <w:t xml:space="preserve"> O, </w:t>
      </w:r>
      <w:proofErr w:type="spellStart"/>
      <w:r w:rsidRPr="00AB2B86">
        <w:rPr>
          <w:rFonts w:ascii="Arial" w:hAnsi="Arial" w:cs="Arial"/>
          <w:color w:val="212121"/>
          <w:sz w:val="24"/>
          <w:szCs w:val="24"/>
          <w:shd w:val="clear" w:color="auto" w:fill="FFFFFF"/>
        </w:rPr>
        <w:t>Bernardi</w:t>
      </w:r>
      <w:proofErr w:type="spellEnd"/>
      <w:r w:rsidRPr="00AB2B86">
        <w:rPr>
          <w:rFonts w:ascii="Arial" w:hAnsi="Arial" w:cs="Arial"/>
          <w:color w:val="212121"/>
          <w:sz w:val="24"/>
          <w:szCs w:val="24"/>
          <w:shd w:val="clear" w:color="auto" w:fill="FFFFFF"/>
        </w:rPr>
        <w:t xml:space="preserve"> RJ, et al. </w:t>
      </w:r>
      <w:r w:rsidRPr="006311F9">
        <w:rPr>
          <w:rFonts w:ascii="Arial" w:hAnsi="Arial" w:cs="Arial"/>
          <w:color w:val="212121"/>
          <w:sz w:val="24"/>
          <w:szCs w:val="24"/>
          <w:shd w:val="clear" w:color="auto" w:fill="FFFFFF"/>
          <w:lang w:val="en-US"/>
        </w:rPr>
        <w:t xml:space="preserve">Emicizumab in people with moderate or mild </w:t>
      </w:r>
      <w:proofErr w:type="spellStart"/>
      <w:r w:rsidRPr="006311F9">
        <w:rPr>
          <w:rFonts w:ascii="Arial" w:hAnsi="Arial" w:cs="Arial"/>
          <w:color w:val="212121"/>
          <w:sz w:val="24"/>
          <w:szCs w:val="24"/>
          <w:shd w:val="clear" w:color="auto" w:fill="FFFFFF"/>
          <w:lang w:val="en-US"/>
        </w:rPr>
        <w:t>haemophilia</w:t>
      </w:r>
      <w:proofErr w:type="spellEnd"/>
      <w:r w:rsidRPr="006311F9">
        <w:rPr>
          <w:rFonts w:ascii="Arial" w:hAnsi="Arial" w:cs="Arial"/>
          <w:color w:val="212121"/>
          <w:sz w:val="24"/>
          <w:szCs w:val="24"/>
          <w:shd w:val="clear" w:color="auto" w:fill="FFFFFF"/>
          <w:lang w:val="en-US"/>
        </w:rPr>
        <w:t xml:space="preserve"> A (HAVEN 6): a </w:t>
      </w:r>
      <w:proofErr w:type="spellStart"/>
      <w:r w:rsidRPr="006311F9">
        <w:rPr>
          <w:rFonts w:ascii="Arial" w:hAnsi="Arial" w:cs="Arial"/>
          <w:color w:val="212121"/>
          <w:sz w:val="24"/>
          <w:szCs w:val="24"/>
          <w:shd w:val="clear" w:color="auto" w:fill="FFFFFF"/>
          <w:lang w:val="en-US"/>
        </w:rPr>
        <w:t>multicentre</w:t>
      </w:r>
      <w:proofErr w:type="spellEnd"/>
      <w:r w:rsidRPr="006311F9">
        <w:rPr>
          <w:rFonts w:ascii="Arial" w:hAnsi="Arial" w:cs="Arial"/>
          <w:color w:val="212121"/>
          <w:sz w:val="24"/>
          <w:szCs w:val="24"/>
          <w:shd w:val="clear" w:color="auto" w:fill="FFFFFF"/>
          <w:lang w:val="en-US"/>
        </w:rPr>
        <w:t xml:space="preserve">, open-label, single-arm, phase 3 study. </w:t>
      </w:r>
      <w:r w:rsidRPr="005A60AD">
        <w:rPr>
          <w:rFonts w:ascii="Arial" w:hAnsi="Arial" w:cs="Arial"/>
          <w:color w:val="212121"/>
          <w:sz w:val="24"/>
          <w:szCs w:val="24"/>
          <w:shd w:val="clear" w:color="auto" w:fill="FFFFFF"/>
        </w:rPr>
        <w:t xml:space="preserve">Lancet </w:t>
      </w:r>
      <w:proofErr w:type="spellStart"/>
      <w:r w:rsidRPr="005A60AD">
        <w:rPr>
          <w:rFonts w:ascii="Arial" w:hAnsi="Arial" w:cs="Arial"/>
          <w:color w:val="212121"/>
          <w:sz w:val="24"/>
          <w:szCs w:val="24"/>
          <w:shd w:val="clear" w:color="auto" w:fill="FFFFFF"/>
        </w:rPr>
        <w:t>Haematol</w:t>
      </w:r>
      <w:proofErr w:type="spellEnd"/>
      <w:r w:rsidRPr="005A60AD">
        <w:rPr>
          <w:rFonts w:ascii="Arial" w:hAnsi="Arial" w:cs="Arial"/>
          <w:color w:val="212121"/>
          <w:sz w:val="24"/>
          <w:szCs w:val="24"/>
          <w:shd w:val="clear" w:color="auto" w:fill="FFFFFF"/>
        </w:rPr>
        <w:t xml:space="preserve">. 2023 Mar;10(3):e168-e177.    </w:t>
      </w:r>
      <w:r w:rsidRPr="006311F9">
        <w:rPr>
          <w:rFonts w:ascii="Arial" w:hAnsi="Arial" w:cs="Arial"/>
          <w:sz w:val="24"/>
          <w:szCs w:val="24"/>
        </w:rPr>
        <w:t>Disponible en: https://</w:t>
      </w:r>
      <w:r w:rsidRPr="005A60AD">
        <w:rPr>
          <w:rFonts w:ascii="Arial" w:hAnsi="Arial" w:cs="Arial"/>
          <w:color w:val="212121"/>
          <w:sz w:val="24"/>
          <w:szCs w:val="24"/>
          <w:shd w:val="clear" w:color="auto" w:fill="FFFFFF"/>
        </w:rPr>
        <w:t xml:space="preserve">doi: 10.1016/S2352-3026(22)00377-5. </w:t>
      </w:r>
      <w:proofErr w:type="spellStart"/>
      <w:r w:rsidRPr="00E6260C">
        <w:rPr>
          <w:rFonts w:ascii="Arial" w:hAnsi="Arial" w:cs="Arial"/>
          <w:color w:val="212121"/>
          <w:sz w:val="24"/>
          <w:szCs w:val="24"/>
          <w:shd w:val="clear" w:color="auto" w:fill="FFFFFF"/>
          <w:lang w:val="en-US"/>
        </w:rPr>
        <w:t>Epub</w:t>
      </w:r>
      <w:proofErr w:type="spellEnd"/>
      <w:r w:rsidRPr="00E6260C">
        <w:rPr>
          <w:rFonts w:ascii="Arial" w:hAnsi="Arial" w:cs="Arial"/>
          <w:color w:val="212121"/>
          <w:sz w:val="24"/>
          <w:szCs w:val="24"/>
          <w:shd w:val="clear" w:color="auto" w:fill="FFFFFF"/>
          <w:lang w:val="en-US"/>
        </w:rPr>
        <w:t xml:space="preserve"> 2023 Jan 27</w:t>
      </w:r>
    </w:p>
    <w:p w14:paraId="7819344D" w14:textId="77777777" w:rsidR="00AB2B86" w:rsidRPr="00E6260C" w:rsidRDefault="00AB2B86" w:rsidP="00AB2B86">
      <w:pPr>
        <w:pStyle w:val="NoSpacing"/>
        <w:spacing w:line="360" w:lineRule="auto"/>
        <w:jc w:val="both"/>
        <w:rPr>
          <w:rFonts w:ascii="Arial" w:hAnsi="Arial" w:cs="Arial"/>
          <w:color w:val="212121"/>
          <w:sz w:val="24"/>
          <w:szCs w:val="24"/>
          <w:shd w:val="clear" w:color="auto" w:fill="FFFFFF"/>
          <w:lang w:val="en-US"/>
        </w:rPr>
      </w:pPr>
      <w:r w:rsidRPr="006311F9">
        <w:rPr>
          <w:rFonts w:ascii="Arial" w:hAnsi="Arial" w:cs="Arial"/>
          <w:noProof/>
          <w:sz w:val="24"/>
          <w:szCs w:val="24"/>
          <w:lang w:val="en-US"/>
        </w:rPr>
        <w:t>1</w:t>
      </w:r>
      <w:r>
        <w:rPr>
          <w:rFonts w:ascii="Arial" w:hAnsi="Arial" w:cs="Arial"/>
          <w:noProof/>
          <w:sz w:val="24"/>
          <w:szCs w:val="24"/>
          <w:lang w:val="en-US"/>
        </w:rPr>
        <w:t>8</w:t>
      </w:r>
      <w:r w:rsidRPr="006311F9">
        <w:rPr>
          <w:rFonts w:ascii="Arial" w:hAnsi="Arial" w:cs="Arial"/>
          <w:noProof/>
          <w:sz w:val="24"/>
          <w:szCs w:val="24"/>
          <w:lang w:val="en-US"/>
        </w:rPr>
        <w:t>-</w:t>
      </w:r>
      <w:r w:rsidRPr="006311F9">
        <w:rPr>
          <w:rFonts w:ascii="Arial" w:hAnsi="Arial" w:cs="Arial"/>
          <w:color w:val="212121"/>
          <w:sz w:val="24"/>
          <w:szCs w:val="24"/>
          <w:shd w:val="clear" w:color="auto" w:fill="FFFFFF"/>
          <w:lang w:val="en-US"/>
        </w:rPr>
        <w:t xml:space="preserve"> Mahlangu J, Iorio A, </w:t>
      </w:r>
      <w:proofErr w:type="spellStart"/>
      <w:r w:rsidRPr="006311F9">
        <w:rPr>
          <w:rFonts w:ascii="Arial" w:hAnsi="Arial" w:cs="Arial"/>
          <w:color w:val="212121"/>
          <w:sz w:val="24"/>
          <w:szCs w:val="24"/>
          <w:shd w:val="clear" w:color="auto" w:fill="FFFFFF"/>
          <w:lang w:val="en-US"/>
        </w:rPr>
        <w:t>Kenet</w:t>
      </w:r>
      <w:proofErr w:type="spellEnd"/>
      <w:r w:rsidRPr="006311F9">
        <w:rPr>
          <w:rFonts w:ascii="Arial" w:hAnsi="Arial" w:cs="Arial"/>
          <w:color w:val="212121"/>
          <w:sz w:val="24"/>
          <w:szCs w:val="24"/>
          <w:shd w:val="clear" w:color="auto" w:fill="FFFFFF"/>
          <w:lang w:val="en-US"/>
        </w:rPr>
        <w:t xml:space="preserve"> G. Emicizumab state-of-the-art update. </w:t>
      </w:r>
      <w:proofErr w:type="spellStart"/>
      <w:r w:rsidRPr="00E6260C">
        <w:rPr>
          <w:rFonts w:ascii="Arial" w:hAnsi="Arial" w:cs="Arial"/>
          <w:color w:val="212121"/>
          <w:sz w:val="24"/>
          <w:szCs w:val="24"/>
          <w:shd w:val="clear" w:color="auto" w:fill="FFFFFF"/>
          <w:lang w:val="en-US"/>
        </w:rPr>
        <w:t>Haemophilia</w:t>
      </w:r>
      <w:proofErr w:type="spellEnd"/>
      <w:r w:rsidRPr="00E6260C">
        <w:rPr>
          <w:rFonts w:ascii="Arial" w:hAnsi="Arial" w:cs="Arial"/>
          <w:color w:val="212121"/>
          <w:sz w:val="24"/>
          <w:szCs w:val="24"/>
          <w:shd w:val="clear" w:color="auto" w:fill="FFFFFF"/>
          <w:lang w:val="en-US"/>
        </w:rPr>
        <w:t xml:space="preserve">. 2022 May;28 Suppl 4 (Suppl 4):103-10. </w:t>
      </w:r>
      <w:r w:rsidRPr="005A60AD">
        <w:rPr>
          <w:rFonts w:ascii="Arial" w:hAnsi="Arial" w:cs="Arial"/>
          <w:sz w:val="24"/>
          <w:szCs w:val="24"/>
          <w:lang w:val="en-US"/>
        </w:rPr>
        <w:t xml:space="preserve">Disponible </w:t>
      </w:r>
      <w:proofErr w:type="spellStart"/>
      <w:r w:rsidRPr="005A60AD">
        <w:rPr>
          <w:rFonts w:ascii="Arial" w:hAnsi="Arial" w:cs="Arial"/>
          <w:sz w:val="24"/>
          <w:szCs w:val="24"/>
          <w:lang w:val="en-US"/>
        </w:rPr>
        <w:t>en</w:t>
      </w:r>
      <w:proofErr w:type="spellEnd"/>
      <w:r w:rsidRPr="005A60AD">
        <w:rPr>
          <w:rFonts w:ascii="Arial" w:hAnsi="Arial" w:cs="Arial"/>
          <w:sz w:val="24"/>
          <w:szCs w:val="24"/>
          <w:lang w:val="en-US"/>
        </w:rPr>
        <w:t>: https://</w:t>
      </w:r>
      <w:r w:rsidRPr="00E6260C">
        <w:rPr>
          <w:rFonts w:ascii="Arial" w:hAnsi="Arial" w:cs="Arial"/>
          <w:color w:val="212121"/>
          <w:sz w:val="24"/>
          <w:szCs w:val="24"/>
          <w:shd w:val="clear" w:color="auto" w:fill="FFFFFF"/>
          <w:lang w:val="en-US"/>
        </w:rPr>
        <w:t>doi: 10.1111/hae.14524</w:t>
      </w:r>
    </w:p>
    <w:p w14:paraId="79F86C73" w14:textId="77777777" w:rsidR="00AB2B86" w:rsidRPr="005A60AD" w:rsidRDefault="00AB2B86" w:rsidP="00AB2B86">
      <w:pPr>
        <w:pStyle w:val="NoSpacing"/>
        <w:spacing w:line="360" w:lineRule="auto"/>
        <w:jc w:val="both"/>
        <w:rPr>
          <w:rFonts w:ascii="Arial" w:hAnsi="Arial" w:cs="Arial"/>
          <w:sz w:val="24"/>
          <w:szCs w:val="24"/>
          <w:lang w:val="en-US"/>
        </w:rPr>
      </w:pPr>
      <w:r>
        <w:rPr>
          <w:rFonts w:ascii="Arial" w:hAnsi="Arial" w:cs="Arial"/>
          <w:sz w:val="24"/>
          <w:szCs w:val="24"/>
          <w:lang w:val="en-US"/>
        </w:rPr>
        <w:t xml:space="preserve">19- </w:t>
      </w:r>
      <w:r w:rsidRPr="006311F9">
        <w:rPr>
          <w:rFonts w:ascii="Arial" w:hAnsi="Arial" w:cs="Arial"/>
          <w:sz w:val="24"/>
          <w:szCs w:val="24"/>
          <w:lang w:val="en-US"/>
        </w:rPr>
        <w:t xml:space="preserve">Castillo-González D, Álvarez Sardiñas I, </w:t>
      </w:r>
      <w:proofErr w:type="spellStart"/>
      <w:r w:rsidRPr="006311F9">
        <w:rPr>
          <w:rFonts w:ascii="Arial" w:hAnsi="Arial" w:cs="Arial"/>
          <w:sz w:val="24"/>
          <w:szCs w:val="24"/>
          <w:lang w:val="en-US"/>
        </w:rPr>
        <w:t>Macías</w:t>
      </w:r>
      <w:proofErr w:type="spellEnd"/>
      <w:r w:rsidRPr="006311F9">
        <w:rPr>
          <w:rFonts w:ascii="Arial" w:hAnsi="Arial" w:cs="Arial"/>
          <w:sz w:val="24"/>
          <w:szCs w:val="24"/>
          <w:lang w:val="en-US"/>
        </w:rPr>
        <w:t xml:space="preserve"> Abraham C, Muñoz Bedoya AG. Emicizumab in hemophilia A with inhibitors: clinical and economic impact of its use in a Cuban patient. </w:t>
      </w:r>
      <w:proofErr w:type="spellStart"/>
      <w:r w:rsidRPr="006311F9">
        <w:rPr>
          <w:rFonts w:ascii="Arial" w:hAnsi="Arial" w:cs="Arial"/>
          <w:sz w:val="24"/>
          <w:szCs w:val="24"/>
          <w:lang w:val="en-US"/>
        </w:rPr>
        <w:t>AboutOpen</w:t>
      </w:r>
      <w:proofErr w:type="spellEnd"/>
      <w:r w:rsidRPr="006311F9">
        <w:rPr>
          <w:rFonts w:ascii="Arial" w:hAnsi="Arial" w:cs="Arial"/>
          <w:sz w:val="24"/>
          <w:szCs w:val="24"/>
          <w:lang w:val="en-US"/>
        </w:rPr>
        <w:t xml:space="preserve"> [Internet]. 2022 Sep. 5 [cited 2023 Jan. 18];9(1):83-6. </w:t>
      </w:r>
      <w:r w:rsidRPr="005A60AD">
        <w:rPr>
          <w:rFonts w:ascii="Arial" w:hAnsi="Arial" w:cs="Arial"/>
          <w:sz w:val="24"/>
          <w:szCs w:val="24"/>
          <w:lang w:val="en-US"/>
        </w:rPr>
        <w:t xml:space="preserve">Disponible </w:t>
      </w:r>
      <w:proofErr w:type="spellStart"/>
      <w:r w:rsidRPr="005A60AD">
        <w:rPr>
          <w:rFonts w:ascii="Arial" w:hAnsi="Arial" w:cs="Arial"/>
          <w:sz w:val="24"/>
          <w:szCs w:val="24"/>
          <w:lang w:val="en-US"/>
        </w:rPr>
        <w:t>en</w:t>
      </w:r>
      <w:proofErr w:type="spellEnd"/>
      <w:r w:rsidRPr="005A60AD">
        <w:rPr>
          <w:rFonts w:ascii="Arial" w:hAnsi="Arial" w:cs="Arial"/>
          <w:sz w:val="24"/>
          <w:szCs w:val="24"/>
          <w:lang w:val="en-US"/>
        </w:rPr>
        <w:t>: https://journals.aboutscience.eu/index.php/aboutopen/article/view/2438</w:t>
      </w:r>
    </w:p>
    <w:p w14:paraId="4A6568FE" w14:textId="77777777" w:rsidR="00AB2B86" w:rsidRPr="00736976" w:rsidRDefault="00AB2B86" w:rsidP="00AB2B86">
      <w:pPr>
        <w:pStyle w:val="NoSpacing"/>
        <w:spacing w:line="360" w:lineRule="auto"/>
        <w:jc w:val="both"/>
        <w:rPr>
          <w:rFonts w:ascii="Arial" w:hAnsi="Arial" w:cs="Arial"/>
          <w:sz w:val="24"/>
          <w:szCs w:val="24"/>
          <w:lang w:val="en-US"/>
        </w:rPr>
      </w:pPr>
      <w:r w:rsidRPr="005A60AD">
        <w:rPr>
          <w:rFonts w:ascii="Arial" w:hAnsi="Arial" w:cs="Arial"/>
          <w:sz w:val="24"/>
          <w:szCs w:val="24"/>
          <w:lang w:val="en-US"/>
        </w:rPr>
        <w:t>20-</w:t>
      </w:r>
      <w:r w:rsidRPr="005A60AD">
        <w:rPr>
          <w:lang w:val="en-US"/>
        </w:rPr>
        <w:t xml:space="preserve"> </w:t>
      </w:r>
      <w:proofErr w:type="spellStart"/>
      <w:r w:rsidRPr="005A60AD">
        <w:rPr>
          <w:rFonts w:ascii="Arial" w:hAnsi="Arial" w:cs="Arial"/>
          <w:sz w:val="24"/>
          <w:szCs w:val="24"/>
          <w:lang w:val="en-US"/>
        </w:rPr>
        <w:t>Klamroth</w:t>
      </w:r>
      <w:proofErr w:type="spellEnd"/>
      <w:r w:rsidRPr="005A60AD">
        <w:rPr>
          <w:rFonts w:ascii="Arial" w:hAnsi="Arial" w:cs="Arial"/>
          <w:sz w:val="24"/>
          <w:szCs w:val="24"/>
          <w:lang w:val="en-US"/>
        </w:rPr>
        <w:t xml:space="preserve"> R, Wojciechowski P, </w:t>
      </w:r>
      <w:proofErr w:type="spellStart"/>
      <w:r w:rsidRPr="005A60AD">
        <w:rPr>
          <w:rFonts w:ascii="Arial" w:hAnsi="Arial" w:cs="Arial"/>
          <w:sz w:val="24"/>
          <w:szCs w:val="24"/>
          <w:lang w:val="en-US"/>
        </w:rPr>
        <w:t>Aballéa</w:t>
      </w:r>
      <w:proofErr w:type="spellEnd"/>
      <w:r w:rsidRPr="005A60AD">
        <w:rPr>
          <w:rFonts w:ascii="Arial" w:hAnsi="Arial" w:cs="Arial"/>
          <w:sz w:val="24"/>
          <w:szCs w:val="24"/>
          <w:lang w:val="en-US"/>
        </w:rPr>
        <w:t xml:space="preserve"> S, </w:t>
      </w:r>
      <w:proofErr w:type="spellStart"/>
      <w:r w:rsidRPr="005A60AD">
        <w:rPr>
          <w:rFonts w:ascii="Arial" w:hAnsi="Arial" w:cs="Arial"/>
          <w:sz w:val="24"/>
          <w:szCs w:val="24"/>
          <w:lang w:val="en-US"/>
        </w:rPr>
        <w:t>Diamand</w:t>
      </w:r>
      <w:proofErr w:type="spellEnd"/>
      <w:r w:rsidRPr="005A60AD">
        <w:rPr>
          <w:rFonts w:ascii="Arial" w:hAnsi="Arial" w:cs="Arial"/>
          <w:sz w:val="24"/>
          <w:szCs w:val="24"/>
          <w:lang w:val="en-US"/>
        </w:rPr>
        <w:t xml:space="preserve"> F, Hakimi Z, Nazir J, et al. </w:t>
      </w:r>
      <w:r w:rsidRPr="00173F60">
        <w:rPr>
          <w:rFonts w:ascii="Arial" w:hAnsi="Arial" w:cs="Arial"/>
          <w:sz w:val="24"/>
          <w:szCs w:val="24"/>
          <w:lang w:val="en-US"/>
        </w:rPr>
        <w:t xml:space="preserve">Efficacy of </w:t>
      </w:r>
      <w:proofErr w:type="spellStart"/>
      <w:r w:rsidRPr="00173F60">
        <w:rPr>
          <w:rFonts w:ascii="Arial" w:hAnsi="Arial" w:cs="Arial"/>
          <w:sz w:val="24"/>
          <w:szCs w:val="24"/>
          <w:lang w:val="en-US"/>
        </w:rPr>
        <w:t>rFVIIIFc</w:t>
      </w:r>
      <w:proofErr w:type="spellEnd"/>
      <w:r w:rsidRPr="00173F60">
        <w:rPr>
          <w:rFonts w:ascii="Arial" w:hAnsi="Arial" w:cs="Arial"/>
          <w:sz w:val="24"/>
          <w:szCs w:val="24"/>
          <w:lang w:val="en-US"/>
        </w:rPr>
        <w:t xml:space="preserve"> versus Emicizumab for the Treatment of Patients with Hemophilia A without Inhibitors: Matching-Adjusted Indirect Comparison of A-LONG and HAVEN Trials. J Blood Med. 2021 Feb 25;12:115-22. </w:t>
      </w:r>
      <w:r w:rsidRPr="00FD42B7">
        <w:rPr>
          <w:rFonts w:ascii="Arial" w:hAnsi="Arial" w:cs="Arial"/>
          <w:sz w:val="24"/>
          <w:szCs w:val="24"/>
          <w:lang w:val="en-US"/>
        </w:rPr>
        <w:t xml:space="preserve">Disponible </w:t>
      </w:r>
      <w:proofErr w:type="spellStart"/>
      <w:r w:rsidRPr="00FD42B7">
        <w:rPr>
          <w:rFonts w:ascii="Arial" w:hAnsi="Arial" w:cs="Arial"/>
          <w:sz w:val="24"/>
          <w:szCs w:val="24"/>
          <w:lang w:val="en-US"/>
        </w:rPr>
        <w:t>en</w:t>
      </w:r>
      <w:proofErr w:type="spellEnd"/>
      <w:r w:rsidRPr="00FD42B7">
        <w:rPr>
          <w:rFonts w:ascii="Arial" w:hAnsi="Arial" w:cs="Arial"/>
          <w:sz w:val="24"/>
          <w:szCs w:val="24"/>
          <w:lang w:val="en-US"/>
        </w:rPr>
        <w:t>: https://</w:t>
      </w:r>
      <w:r w:rsidRPr="00173F60">
        <w:rPr>
          <w:rFonts w:ascii="Arial" w:hAnsi="Arial" w:cs="Arial"/>
          <w:sz w:val="24"/>
          <w:szCs w:val="24"/>
          <w:lang w:val="en-US"/>
        </w:rPr>
        <w:t>doi: 10.2147/JBM.S288283</w:t>
      </w:r>
    </w:p>
    <w:p w14:paraId="2F79C3CC" w14:textId="77777777" w:rsidR="00AB2B86" w:rsidRPr="002E5FE6" w:rsidRDefault="00AB2B86" w:rsidP="00AB2B86">
      <w:pPr>
        <w:pStyle w:val="NoSpacing"/>
        <w:spacing w:line="360" w:lineRule="auto"/>
        <w:jc w:val="both"/>
        <w:rPr>
          <w:rFonts w:ascii="Arial" w:hAnsi="Arial" w:cs="Arial"/>
          <w:noProof/>
          <w:sz w:val="24"/>
          <w:szCs w:val="24"/>
          <w:lang w:val="en-US"/>
        </w:rPr>
      </w:pPr>
      <w:r w:rsidRPr="00FD42B7">
        <w:rPr>
          <w:rFonts w:ascii="Arial" w:hAnsi="Arial" w:cs="Arial"/>
          <w:noProof/>
          <w:sz w:val="24"/>
          <w:szCs w:val="24"/>
          <w:lang w:val="en-US"/>
        </w:rPr>
        <w:t>21-</w:t>
      </w:r>
      <w:r w:rsidRPr="00FD42B7">
        <w:rPr>
          <w:lang w:val="en-US"/>
        </w:rPr>
        <w:t xml:space="preserve"> </w:t>
      </w:r>
      <w:proofErr w:type="spellStart"/>
      <w:r w:rsidRPr="00FD42B7">
        <w:rPr>
          <w:rFonts w:ascii="Arial" w:hAnsi="Arial" w:cs="Arial"/>
          <w:sz w:val="24"/>
          <w:szCs w:val="24"/>
          <w:lang w:val="en-US"/>
        </w:rPr>
        <w:t>AlJedai</w:t>
      </w:r>
      <w:proofErr w:type="spellEnd"/>
      <w:r w:rsidRPr="00FD42B7">
        <w:rPr>
          <w:rFonts w:ascii="Arial" w:hAnsi="Arial" w:cs="Arial"/>
          <w:sz w:val="24"/>
          <w:szCs w:val="24"/>
          <w:lang w:val="en-US"/>
        </w:rPr>
        <w:t xml:space="preserve"> A, Al-</w:t>
      </w:r>
      <w:proofErr w:type="spellStart"/>
      <w:r w:rsidRPr="00FD42B7">
        <w:rPr>
          <w:rFonts w:ascii="Arial" w:hAnsi="Arial" w:cs="Arial"/>
          <w:sz w:val="24"/>
          <w:szCs w:val="24"/>
          <w:lang w:val="en-US"/>
        </w:rPr>
        <w:t>Mudaiheem</w:t>
      </w:r>
      <w:proofErr w:type="spellEnd"/>
      <w:r w:rsidRPr="00FD42B7">
        <w:rPr>
          <w:rFonts w:ascii="Arial" w:hAnsi="Arial" w:cs="Arial"/>
          <w:sz w:val="24"/>
          <w:szCs w:val="24"/>
          <w:lang w:val="en-US"/>
        </w:rPr>
        <w:t xml:space="preserve"> H, Mohamed O, </w:t>
      </w:r>
      <w:proofErr w:type="spellStart"/>
      <w:r w:rsidRPr="00FD42B7">
        <w:rPr>
          <w:rFonts w:ascii="Arial" w:hAnsi="Arial" w:cs="Arial"/>
          <w:sz w:val="24"/>
          <w:szCs w:val="24"/>
          <w:lang w:val="en-US"/>
        </w:rPr>
        <w:t>Tarawah</w:t>
      </w:r>
      <w:proofErr w:type="spellEnd"/>
      <w:r w:rsidRPr="00FD42B7">
        <w:rPr>
          <w:rFonts w:ascii="Arial" w:hAnsi="Arial" w:cs="Arial"/>
          <w:sz w:val="24"/>
          <w:szCs w:val="24"/>
          <w:lang w:val="en-US"/>
        </w:rPr>
        <w:t xml:space="preserve"> A, Al </w:t>
      </w:r>
      <w:proofErr w:type="spellStart"/>
      <w:r w:rsidRPr="00FD42B7">
        <w:rPr>
          <w:rFonts w:ascii="Arial" w:hAnsi="Arial" w:cs="Arial"/>
          <w:sz w:val="24"/>
          <w:szCs w:val="24"/>
          <w:lang w:val="en-US"/>
        </w:rPr>
        <w:t>daamah</w:t>
      </w:r>
      <w:proofErr w:type="spellEnd"/>
      <w:r w:rsidRPr="00FD42B7">
        <w:rPr>
          <w:rFonts w:ascii="Arial" w:hAnsi="Arial" w:cs="Arial"/>
          <w:sz w:val="24"/>
          <w:szCs w:val="24"/>
          <w:lang w:val="en-US"/>
        </w:rPr>
        <w:t xml:space="preserve"> S, Al </w:t>
      </w:r>
      <w:proofErr w:type="spellStart"/>
      <w:r w:rsidRPr="00FD42B7">
        <w:rPr>
          <w:rFonts w:ascii="Arial" w:hAnsi="Arial" w:cs="Arial"/>
          <w:sz w:val="24"/>
          <w:szCs w:val="24"/>
          <w:lang w:val="en-US"/>
        </w:rPr>
        <w:t>kasim</w:t>
      </w:r>
      <w:proofErr w:type="spellEnd"/>
      <w:r w:rsidRPr="00FD42B7">
        <w:rPr>
          <w:rFonts w:ascii="Arial" w:hAnsi="Arial" w:cs="Arial"/>
          <w:sz w:val="24"/>
          <w:szCs w:val="24"/>
          <w:lang w:val="en-US"/>
        </w:rPr>
        <w:t xml:space="preserve"> F, et al</w:t>
      </w:r>
      <w:r>
        <w:rPr>
          <w:rFonts w:ascii="Arial" w:hAnsi="Arial" w:cs="Arial"/>
          <w:noProof/>
          <w:sz w:val="24"/>
          <w:szCs w:val="24"/>
          <w:lang w:val="en-US"/>
        </w:rPr>
        <w:t xml:space="preserve">. </w:t>
      </w:r>
      <w:r w:rsidRPr="00FD42B7">
        <w:rPr>
          <w:rFonts w:ascii="Arial" w:hAnsi="Arial" w:cs="Arial"/>
          <w:noProof/>
          <w:sz w:val="24"/>
          <w:szCs w:val="24"/>
          <w:lang w:val="en-US"/>
        </w:rPr>
        <w:t xml:space="preserve">PSY58 - </w:t>
      </w:r>
      <w:r>
        <w:rPr>
          <w:rFonts w:ascii="Arial" w:hAnsi="Arial" w:cs="Arial"/>
          <w:noProof/>
          <w:sz w:val="24"/>
          <w:szCs w:val="24"/>
          <w:lang w:val="en-US"/>
        </w:rPr>
        <w:t>B</w:t>
      </w:r>
      <w:r w:rsidRPr="00FD42B7">
        <w:rPr>
          <w:rFonts w:ascii="Arial" w:hAnsi="Arial" w:cs="Arial"/>
          <w:noProof/>
          <w:sz w:val="24"/>
          <w:szCs w:val="24"/>
          <w:lang w:val="en-US"/>
        </w:rPr>
        <w:t>udget impact analysis of emicizumab in pediatric hemophilia a patients with inhibitors in the ministry of health (</w:t>
      </w:r>
      <w:r>
        <w:rPr>
          <w:rFonts w:ascii="Arial" w:hAnsi="Arial" w:cs="Arial"/>
          <w:noProof/>
          <w:sz w:val="24"/>
          <w:szCs w:val="24"/>
          <w:lang w:val="en-US"/>
        </w:rPr>
        <w:t>MOH</w:t>
      </w:r>
      <w:r w:rsidRPr="00FD42B7">
        <w:rPr>
          <w:rFonts w:ascii="Arial" w:hAnsi="Arial" w:cs="Arial"/>
          <w:noProof/>
          <w:sz w:val="24"/>
          <w:szCs w:val="24"/>
          <w:lang w:val="en-US"/>
        </w:rPr>
        <w:t xml:space="preserve">), </w:t>
      </w:r>
      <w:r>
        <w:rPr>
          <w:rFonts w:ascii="Arial" w:hAnsi="Arial" w:cs="Arial"/>
          <w:noProof/>
          <w:sz w:val="24"/>
          <w:szCs w:val="24"/>
          <w:lang w:val="en-US"/>
        </w:rPr>
        <w:t>K</w:t>
      </w:r>
      <w:r w:rsidRPr="00FD42B7">
        <w:rPr>
          <w:rFonts w:ascii="Arial" w:hAnsi="Arial" w:cs="Arial"/>
          <w:noProof/>
          <w:sz w:val="24"/>
          <w:szCs w:val="24"/>
          <w:lang w:val="en-US"/>
        </w:rPr>
        <w:t xml:space="preserve">ingdom of </w:t>
      </w:r>
      <w:r>
        <w:rPr>
          <w:rFonts w:ascii="Arial" w:hAnsi="Arial" w:cs="Arial"/>
          <w:noProof/>
          <w:sz w:val="24"/>
          <w:szCs w:val="24"/>
          <w:lang w:val="en-US"/>
        </w:rPr>
        <w:t>S</w:t>
      </w:r>
      <w:r w:rsidRPr="00FD42B7">
        <w:rPr>
          <w:rFonts w:ascii="Arial" w:hAnsi="Arial" w:cs="Arial"/>
          <w:noProof/>
          <w:sz w:val="24"/>
          <w:szCs w:val="24"/>
          <w:lang w:val="en-US"/>
        </w:rPr>
        <w:t xml:space="preserve">audi </w:t>
      </w:r>
      <w:r>
        <w:rPr>
          <w:rFonts w:ascii="Arial" w:hAnsi="Arial" w:cs="Arial"/>
          <w:noProof/>
          <w:sz w:val="24"/>
          <w:szCs w:val="24"/>
          <w:lang w:val="en-US"/>
        </w:rPr>
        <w:t>A</w:t>
      </w:r>
      <w:r w:rsidRPr="00FD42B7">
        <w:rPr>
          <w:rFonts w:ascii="Arial" w:hAnsi="Arial" w:cs="Arial"/>
          <w:noProof/>
          <w:sz w:val="24"/>
          <w:szCs w:val="24"/>
          <w:lang w:val="en-US"/>
        </w:rPr>
        <w:t>rabia. Value in Health.</w:t>
      </w:r>
      <w:r>
        <w:rPr>
          <w:rFonts w:ascii="Arial" w:hAnsi="Arial" w:cs="Arial"/>
          <w:noProof/>
          <w:sz w:val="24"/>
          <w:szCs w:val="24"/>
          <w:lang w:val="en-US"/>
        </w:rPr>
        <w:t xml:space="preserve"> </w:t>
      </w:r>
      <w:r w:rsidRPr="00FD42B7">
        <w:rPr>
          <w:rFonts w:ascii="Arial" w:hAnsi="Arial" w:cs="Arial"/>
          <w:noProof/>
          <w:sz w:val="24"/>
          <w:szCs w:val="24"/>
          <w:lang w:val="en-US"/>
        </w:rPr>
        <w:t>2018.</w:t>
      </w:r>
      <w:r>
        <w:rPr>
          <w:rFonts w:ascii="Arial" w:hAnsi="Arial" w:cs="Arial"/>
          <w:noProof/>
          <w:sz w:val="24"/>
          <w:szCs w:val="24"/>
          <w:lang w:val="en-US"/>
        </w:rPr>
        <w:t xml:space="preserve"> 21: S1-S481. </w:t>
      </w:r>
      <w:r w:rsidRPr="002E5FE6">
        <w:rPr>
          <w:rFonts w:ascii="Arial" w:hAnsi="Arial" w:cs="Arial"/>
          <w:noProof/>
          <w:sz w:val="24"/>
          <w:szCs w:val="24"/>
          <w:lang w:val="en-US"/>
        </w:rPr>
        <w:t>Disponible en: https://www.valueinhealthjournal.com/article/S1098-3015(18)35936-9/pdf</w:t>
      </w:r>
    </w:p>
    <w:p w14:paraId="6D5935AF" w14:textId="77777777" w:rsidR="00AB2B86" w:rsidRPr="002E5FE6" w:rsidRDefault="00AB2B86" w:rsidP="00AB2B86">
      <w:pPr>
        <w:pStyle w:val="NoSpacing"/>
        <w:spacing w:line="360" w:lineRule="auto"/>
        <w:jc w:val="both"/>
        <w:rPr>
          <w:rFonts w:ascii="Arial" w:hAnsi="Arial" w:cs="Arial"/>
          <w:sz w:val="24"/>
          <w:szCs w:val="24"/>
        </w:rPr>
      </w:pPr>
      <w:r w:rsidRPr="002E5FE6">
        <w:rPr>
          <w:rFonts w:ascii="Arial" w:hAnsi="Arial" w:cs="Arial"/>
          <w:noProof/>
          <w:sz w:val="24"/>
          <w:szCs w:val="24"/>
          <w:lang w:val="en-US"/>
        </w:rPr>
        <w:t>22-</w:t>
      </w:r>
      <w:r w:rsidRPr="002E5FE6">
        <w:rPr>
          <w:lang w:val="en-US"/>
        </w:rPr>
        <w:t xml:space="preserve"> </w:t>
      </w:r>
      <w:r w:rsidRPr="002E5FE6">
        <w:rPr>
          <w:rFonts w:ascii="Arial" w:hAnsi="Arial" w:cs="Arial"/>
          <w:noProof/>
          <w:sz w:val="24"/>
          <w:szCs w:val="24"/>
          <w:lang w:val="en-US"/>
        </w:rPr>
        <w:t>Glonnegger H, Andresen F, Kapp F</w:t>
      </w:r>
      <w:r>
        <w:rPr>
          <w:rFonts w:ascii="Arial" w:hAnsi="Arial" w:cs="Arial"/>
          <w:noProof/>
          <w:sz w:val="24"/>
          <w:szCs w:val="24"/>
          <w:lang w:val="en-US"/>
        </w:rPr>
        <w:t>, Malvestitit F, Buschel S, Zieger B</w:t>
      </w:r>
      <w:r w:rsidRPr="002E5FE6">
        <w:rPr>
          <w:rFonts w:ascii="Arial" w:hAnsi="Arial" w:cs="Arial"/>
          <w:noProof/>
          <w:sz w:val="24"/>
          <w:szCs w:val="24"/>
          <w:lang w:val="en-US"/>
        </w:rPr>
        <w:t>. Emicizumab in children: bleeding episodes and outcome before and after transition to Emicizumab. BMC Pediatr</w:t>
      </w:r>
      <w:r>
        <w:rPr>
          <w:rFonts w:ascii="Arial" w:hAnsi="Arial" w:cs="Arial"/>
          <w:noProof/>
          <w:sz w:val="24"/>
          <w:szCs w:val="24"/>
          <w:lang w:val="en-US"/>
        </w:rPr>
        <w:t>. 2022;</w:t>
      </w:r>
      <w:r w:rsidRPr="002E5FE6">
        <w:rPr>
          <w:rFonts w:ascii="Arial" w:hAnsi="Arial" w:cs="Arial"/>
          <w:noProof/>
          <w:sz w:val="24"/>
          <w:szCs w:val="24"/>
          <w:lang w:val="en-US"/>
        </w:rPr>
        <w:t>22</w:t>
      </w:r>
      <w:r>
        <w:rPr>
          <w:rFonts w:ascii="Arial" w:hAnsi="Arial" w:cs="Arial"/>
          <w:noProof/>
          <w:sz w:val="24"/>
          <w:szCs w:val="24"/>
          <w:lang w:val="en-US"/>
        </w:rPr>
        <w:t>:</w:t>
      </w:r>
      <w:r w:rsidRPr="002E5FE6">
        <w:rPr>
          <w:rFonts w:ascii="Arial" w:hAnsi="Arial" w:cs="Arial"/>
          <w:noProof/>
          <w:sz w:val="24"/>
          <w:szCs w:val="24"/>
          <w:lang w:val="en-US"/>
        </w:rPr>
        <w:t xml:space="preserve">487. </w:t>
      </w:r>
      <w:r w:rsidRPr="002E5FE6">
        <w:rPr>
          <w:rFonts w:ascii="Arial" w:hAnsi="Arial" w:cs="Arial"/>
          <w:noProof/>
          <w:sz w:val="24"/>
          <w:szCs w:val="24"/>
        </w:rPr>
        <w:t>Disponible en: http://</w:t>
      </w:r>
      <w:r w:rsidRPr="002E5FE6">
        <w:t xml:space="preserve"> </w:t>
      </w:r>
      <w:r w:rsidRPr="002E5FE6">
        <w:rPr>
          <w:rFonts w:ascii="Arial" w:hAnsi="Arial" w:cs="Arial"/>
          <w:noProof/>
          <w:sz w:val="24"/>
          <w:szCs w:val="24"/>
          <w:lang w:val="en-US"/>
        </w:rPr>
        <w:t>doi.org/10.1186/s12887-022-03546-1</w:t>
      </w:r>
    </w:p>
    <w:p w14:paraId="11C2164B" w14:textId="77777777" w:rsidR="00AB2B86" w:rsidRPr="009D6499" w:rsidRDefault="00AB2B86" w:rsidP="009D6499">
      <w:pPr>
        <w:jc w:val="both"/>
        <w:rPr>
          <w:rFonts w:ascii="Arial" w:hAnsi="Arial" w:cs="Arial"/>
          <w:sz w:val="24"/>
          <w:szCs w:val="24"/>
        </w:rPr>
      </w:pPr>
    </w:p>
    <w:p w14:paraId="1094B931" w14:textId="77777777" w:rsidR="009D6499" w:rsidRPr="009D6499" w:rsidRDefault="009D6499" w:rsidP="009D6499">
      <w:pPr>
        <w:jc w:val="both"/>
        <w:rPr>
          <w:rFonts w:ascii="Arial" w:hAnsi="Arial" w:cs="Arial"/>
          <w:sz w:val="24"/>
          <w:szCs w:val="24"/>
        </w:rPr>
      </w:pPr>
    </w:p>
    <w:p w14:paraId="3491473F" w14:textId="77777777" w:rsidR="009D6499" w:rsidRPr="009D6499" w:rsidRDefault="009D6499" w:rsidP="009D6499">
      <w:pPr>
        <w:jc w:val="both"/>
        <w:rPr>
          <w:rFonts w:ascii="Arial" w:hAnsi="Arial" w:cs="Arial"/>
          <w:sz w:val="24"/>
          <w:szCs w:val="24"/>
        </w:rPr>
      </w:pPr>
    </w:p>
    <w:p w14:paraId="4A5F12D3" w14:textId="77777777" w:rsidR="00BC5229" w:rsidRPr="009D6499" w:rsidRDefault="00AB2B86" w:rsidP="009D6499">
      <w:pPr>
        <w:jc w:val="both"/>
        <w:rPr>
          <w:rFonts w:ascii="Arial" w:hAnsi="Arial" w:cs="Arial"/>
          <w:sz w:val="24"/>
          <w:szCs w:val="24"/>
        </w:rPr>
      </w:pPr>
    </w:p>
    <w:sectPr w:rsidR="00BC5229" w:rsidRPr="009D6499" w:rsidSect="00BA2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99"/>
    <w:rsid w:val="000476F1"/>
    <w:rsid w:val="00137C39"/>
    <w:rsid w:val="00176779"/>
    <w:rsid w:val="002709B2"/>
    <w:rsid w:val="00360873"/>
    <w:rsid w:val="004030BB"/>
    <w:rsid w:val="00452522"/>
    <w:rsid w:val="004862B8"/>
    <w:rsid w:val="00492EE8"/>
    <w:rsid w:val="004A7A49"/>
    <w:rsid w:val="005C32BD"/>
    <w:rsid w:val="006741AB"/>
    <w:rsid w:val="006D4C44"/>
    <w:rsid w:val="006E4AA8"/>
    <w:rsid w:val="006F0946"/>
    <w:rsid w:val="00722C6A"/>
    <w:rsid w:val="007921A8"/>
    <w:rsid w:val="007B7268"/>
    <w:rsid w:val="007C421B"/>
    <w:rsid w:val="007D501C"/>
    <w:rsid w:val="00857F75"/>
    <w:rsid w:val="009D0F4D"/>
    <w:rsid w:val="009D6499"/>
    <w:rsid w:val="009F1C58"/>
    <w:rsid w:val="00AA4CA0"/>
    <w:rsid w:val="00AB2B86"/>
    <w:rsid w:val="00AD0E01"/>
    <w:rsid w:val="00AE41B1"/>
    <w:rsid w:val="00B267E0"/>
    <w:rsid w:val="00BA2139"/>
    <w:rsid w:val="00C13108"/>
    <w:rsid w:val="00C377AD"/>
    <w:rsid w:val="00C37F5E"/>
    <w:rsid w:val="00C67434"/>
    <w:rsid w:val="00E76828"/>
    <w:rsid w:val="00EC2150"/>
    <w:rsid w:val="00F47B3B"/>
    <w:rsid w:val="00FF0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E287"/>
  <w15:chartTrackingRefBased/>
  <w15:docId w15:val="{6915DBB7-3B15-48AB-A738-46BCF127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
    <w:name w:val="author"/>
    <w:basedOn w:val="DefaultParagraphFont"/>
    <w:rsid w:val="00AB2B86"/>
  </w:style>
  <w:style w:type="character" w:customStyle="1" w:styleId="articletitle">
    <w:name w:val="articletitle"/>
    <w:basedOn w:val="DefaultParagraphFont"/>
    <w:rsid w:val="00AB2B86"/>
  </w:style>
  <w:style w:type="character" w:customStyle="1" w:styleId="pubyear">
    <w:name w:val="pubyear"/>
    <w:basedOn w:val="DefaultParagraphFont"/>
    <w:rsid w:val="00AB2B86"/>
  </w:style>
  <w:style w:type="character" w:customStyle="1" w:styleId="vol">
    <w:name w:val="vol"/>
    <w:basedOn w:val="DefaultParagraphFont"/>
    <w:rsid w:val="00AB2B86"/>
  </w:style>
  <w:style w:type="character" w:customStyle="1" w:styleId="pagefirst">
    <w:name w:val="pagefirst"/>
    <w:basedOn w:val="DefaultParagraphFont"/>
    <w:rsid w:val="00AB2B86"/>
  </w:style>
  <w:style w:type="character" w:customStyle="1" w:styleId="pagelast">
    <w:name w:val="pagelast"/>
    <w:basedOn w:val="DefaultParagraphFont"/>
    <w:rsid w:val="00AB2B86"/>
  </w:style>
  <w:style w:type="paragraph" w:styleId="NoSpacing">
    <w:name w:val="No Spacing"/>
    <w:uiPriority w:val="1"/>
    <w:qFormat/>
    <w:rsid w:val="00AB2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3486</TotalTime>
  <Pages>9</Pages>
  <Words>3389</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Hemofilia</dc:creator>
  <cp:keywords/>
  <dc:description/>
  <cp:lastModifiedBy>Hemofilia</cp:lastModifiedBy>
  <cp:revision>12</cp:revision>
  <dcterms:created xsi:type="dcterms:W3CDTF">2023-04-08T19:04:00Z</dcterms:created>
  <dcterms:modified xsi:type="dcterms:W3CDTF">2023-04-19T19:10:00Z</dcterms:modified>
</cp:coreProperties>
</file>